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1"/>
        <w:keepLines w:val="1"/>
        <w:pageBreakBefore w:val="0"/>
        <w:widowControl w:val="1"/>
        <w:pBdr>
          <w:top w:color="441170" w:space="6" w:sz="4" w:val="single"/>
          <w:left w:space="0" w:sz="0" w:val="nil"/>
          <w:bottom w:space="0" w:sz="0" w:val="nil"/>
          <w:right w:space="0" w:sz="0" w:val="nil"/>
          <w:between w:space="0" w:sz="0" w:val="nil"/>
        </w:pBdr>
        <w:shd w:fill="auto" w:val="clear"/>
        <w:spacing w:after="480" w:before="0" w:line="240" w:lineRule="auto"/>
        <w:ind w:left="0" w:right="0" w:firstLine="0"/>
        <w:jc w:val="left"/>
        <w:rPr>
          <w:rFonts w:ascii="Arial" w:cs="Arial" w:eastAsia="Arial" w:hAnsi="Arial"/>
          <w:b w:val="0"/>
          <w:bCs w:val="0"/>
          <w:i w:val="0"/>
          <w:iCs w:val="0"/>
          <w:smallCaps w:val="0"/>
          <w:strike w:val="0"/>
          <w:color w:val="0b3f47"/>
          <w:sz w:val="30"/>
          <w:szCs w:val="30"/>
          <w:u w:val="none"/>
          <w:shd w:fill="auto" w:val="clear"/>
          <w:vertAlign w:val="baseline"/>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 </w:t>
      </w:r>
      <w:r w:rsidDel="00000000" w:rsidR="00000000" w:rsidRPr="00000000">
        <w:rPr>
          <w:color w:val="0b3147"/>
          <w:sz w:val="30"/>
          <w:szCs w:val="30"/>
          <w:rtl w:val="0"/>
        </w:rPr>
        <w:t xml:space="preserve">MindPath Tutoring</w:t>
      </w:r>
      <w:r w:rsidDel="00000000" w:rsidR="00000000" w:rsidRPr="00000000">
        <w:rPr>
          <w:rFonts w:ascii="Arial" w:cs="Arial" w:eastAsia="Arial" w:hAnsi="Arial"/>
          <w:b w:val="0"/>
          <w:bCs w:val="0"/>
          <w:i w:val="0"/>
          <w:iCs w:val="0"/>
          <w:smallCaps w:val="0"/>
          <w:strike w:val="0"/>
          <w:color w:val="0b3f47"/>
          <w:sz w:val="30"/>
          <w:szCs w:val="30"/>
          <w:u w:val="none"/>
          <w:shd w:fill="auto" w:val="clear"/>
          <w:vertAlign w:val="baseline"/>
          <w:rtl w:val="0"/>
        </w:rPr>
        <w:t xml:space="preserve"> </w:t>
      </w:r>
      <w:r w:rsidDel="00000000" w:rsidR="00000000" w:rsidRPr="00000000">
        <w:drawing>
          <wp:anchor allowOverlap="1" behindDoc="0" distB="114300" distT="114300" distL="114300" distR="114300" hidden="0" layoutInCell="1" locked="0" relativeHeight="0" simplePos="0">
            <wp:simplePos x="0" y="0"/>
            <wp:positionH relativeFrom="column">
              <wp:posOffset>4524375</wp:posOffset>
            </wp:positionH>
            <wp:positionV relativeFrom="paragraph">
              <wp:posOffset>114300</wp:posOffset>
            </wp:positionV>
            <wp:extent cx="1874202" cy="1122711"/>
            <wp:effectExtent b="0" l="0" r="0" t="0"/>
            <wp:wrapSquare wrapText="bothSides" distB="114300" distT="114300" distL="114300" distR="114300"/>
            <wp:docPr id="1042689926"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874202" cy="1122711"/>
                    </a:xfrm>
                    <a:prstGeom prst="rect"/>
                    <a:ln/>
                  </pic:spPr>
                </pic:pic>
              </a:graphicData>
            </a:graphic>
          </wp:anchor>
        </w:drawing>
      </w:r>
    </w:p>
    <w:p w:rsidR="00000000" w:rsidDel="00000000" w:rsidP="00000000" w:rsidRDefault="00000000" w:rsidRPr="00000000" w14:paraId="00000002">
      <w:pPr>
        <w:pStyle w:val="Heading1"/>
        <w:rPr/>
      </w:pPr>
      <w:r w:rsidDel="00000000" w:rsidR="00000000" w:rsidRPr="00000000">
        <w:rPr>
          <w:rtl w:val="0"/>
        </w:rPr>
        <w:t xml:space="preserve">Child Safe </w:t>
        <w:br w:type="textWrapping"/>
        <w:t xml:space="preserve">Reporting Policy</w:t>
      </w:r>
    </w:p>
    <w:p w:rsidR="00000000" w:rsidDel="00000000" w:rsidP="00000000" w:rsidRDefault="00000000" w:rsidRPr="00000000" w14:paraId="00000003">
      <w:pPr>
        <w:pStyle w:val="Heading2"/>
        <w:rPr/>
      </w:pPr>
      <w:r w:rsidDel="00000000" w:rsidR="00000000" w:rsidRPr="00000000">
        <w:rPr>
          <w:rtl w:val="0"/>
        </w:rPr>
        <w:t xml:space="preserve">Purpose of the policy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bCs w:val="0"/>
          <w:i w:val="0"/>
          <w:iCs w:val="0"/>
          <w:smallCaps w:val="0"/>
          <w:strike w:val="0"/>
          <w:color w:val="22272b"/>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This policy sets out our organisation’s policy on child safe reporting and complaint handling. </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bCs w:val="0"/>
          <w:i w:val="0"/>
          <w:iCs w:val="0"/>
          <w:smallCaps w:val="0"/>
          <w:strike w:val="0"/>
          <w:color w:val="22272b"/>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Everyone in our organisation must:</w:t>
      </w:r>
    </w:p>
    <w:p w:rsidR="00000000" w:rsidDel="00000000" w:rsidP="00000000" w:rsidRDefault="00000000" w:rsidRPr="00000000" w14:paraId="00000006">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120" w:before="120" w:line="240" w:lineRule="auto"/>
        <w:ind w:left="720" w:right="0" w:hanging="360"/>
        <w:jc w:val="left"/>
        <w:rPr>
          <w:rFonts w:ascii="Arial" w:cs="Arial" w:eastAsia="Arial" w:hAnsi="Arial"/>
          <w:b w:val="0"/>
          <w:bCs w:val="0"/>
          <w:i w:val="0"/>
          <w:iCs w:val="0"/>
          <w:smallCaps w:val="0"/>
          <w:strike w:val="0"/>
          <w:color w:val="22272b"/>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know </w:t>
      </w:r>
      <w:r w:rsidDel="00000000" w:rsidR="00000000" w:rsidRPr="00000000">
        <w:rPr>
          <w:rFonts w:ascii="Arial" w:cs="Arial" w:eastAsia="Arial" w:hAnsi="Arial"/>
          <w:b w:val="1"/>
          <w:bCs w:val="1"/>
          <w:i w:val="0"/>
          <w:iCs w:val="0"/>
          <w:smallCaps w:val="0"/>
          <w:strike w:val="0"/>
          <w:color w:val="22272b"/>
          <w:sz w:val="22"/>
          <w:szCs w:val="22"/>
          <w:u w:val="none"/>
          <w:shd w:fill="auto" w:val="clear"/>
          <w:vertAlign w:val="baseline"/>
          <w:rtl w:val="0"/>
        </w:rPr>
        <w:t xml:space="preserve">what</w:t>
      </w: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 to report, </w:t>
      </w:r>
      <w:r w:rsidDel="00000000" w:rsidR="00000000" w:rsidRPr="00000000">
        <w:rPr>
          <w:rFonts w:ascii="Arial" w:cs="Arial" w:eastAsia="Arial" w:hAnsi="Arial"/>
          <w:b w:val="1"/>
          <w:bCs w:val="1"/>
          <w:i w:val="0"/>
          <w:iCs w:val="0"/>
          <w:smallCaps w:val="0"/>
          <w:strike w:val="0"/>
          <w:color w:val="22272b"/>
          <w:sz w:val="22"/>
          <w:szCs w:val="22"/>
          <w:u w:val="none"/>
          <w:shd w:fill="auto" w:val="clear"/>
          <w:vertAlign w:val="baseline"/>
          <w:rtl w:val="0"/>
        </w:rPr>
        <w:t xml:space="preserve">who</w:t>
      </w: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 to report to and </w:t>
      </w:r>
      <w:r w:rsidDel="00000000" w:rsidR="00000000" w:rsidRPr="00000000">
        <w:rPr>
          <w:rFonts w:ascii="Arial" w:cs="Arial" w:eastAsia="Arial" w:hAnsi="Arial"/>
          <w:b w:val="1"/>
          <w:bCs w:val="1"/>
          <w:i w:val="0"/>
          <w:iCs w:val="0"/>
          <w:smallCaps w:val="0"/>
          <w:strike w:val="0"/>
          <w:color w:val="22272b"/>
          <w:sz w:val="22"/>
          <w:szCs w:val="22"/>
          <w:u w:val="none"/>
          <w:shd w:fill="auto" w:val="clear"/>
          <w:vertAlign w:val="baseline"/>
          <w:rtl w:val="0"/>
        </w:rPr>
        <w:t xml:space="preserve">how</w:t>
      </w: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 to report</w:t>
      </w:r>
    </w:p>
    <w:p w:rsidR="00000000" w:rsidDel="00000000" w:rsidP="00000000" w:rsidRDefault="00000000" w:rsidRPr="00000000" w14:paraId="00000007">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120" w:before="120" w:line="240" w:lineRule="auto"/>
        <w:ind w:left="720" w:right="0" w:hanging="360"/>
        <w:jc w:val="left"/>
        <w:rPr>
          <w:rFonts w:ascii="Arial" w:cs="Arial" w:eastAsia="Arial" w:hAnsi="Arial"/>
          <w:b w:val="0"/>
          <w:bCs w:val="0"/>
          <w:i w:val="0"/>
          <w:iCs w:val="0"/>
          <w:smallCaps w:val="0"/>
          <w:strike w:val="0"/>
          <w:color w:val="22272b"/>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report any concerns about the safety or welfare of a child or young person immediately</w:t>
      </w:r>
    </w:p>
    <w:p w:rsidR="00000000" w:rsidDel="00000000" w:rsidP="00000000" w:rsidRDefault="00000000" w:rsidRPr="00000000" w14:paraId="00000008">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120" w:before="120" w:line="240" w:lineRule="auto"/>
        <w:ind w:left="720" w:right="0" w:hanging="360"/>
        <w:jc w:val="left"/>
        <w:rPr>
          <w:rFonts w:ascii="Arial" w:cs="Arial" w:eastAsia="Arial" w:hAnsi="Arial"/>
          <w:b w:val="0"/>
          <w:bCs w:val="0"/>
          <w:i w:val="0"/>
          <w:iCs w:val="0"/>
          <w:smallCaps w:val="0"/>
          <w:strike w:val="0"/>
          <w:color w:val="22272b"/>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ensure the safety and wellbeing of the child is paramount when responding to a disclosure or allegation about a child being harmed or at risk.</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bCs w:val="0"/>
          <w:i w:val="0"/>
          <w:iCs w:val="0"/>
          <w:smallCaps w:val="0"/>
          <w:strike w:val="0"/>
          <w:color w:val="22272b"/>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Our reporting practices will be regularly reviewed and updated to make sure they remain effective and comply with legislation. </w:t>
      </w:r>
    </w:p>
    <w:p w:rsidR="00000000" w:rsidDel="00000000" w:rsidP="00000000" w:rsidRDefault="00000000" w:rsidRPr="00000000" w14:paraId="0000000A">
      <w:pPr>
        <w:pStyle w:val="Heading2"/>
        <w:rPr/>
      </w:pPr>
      <w:r w:rsidDel="00000000" w:rsidR="00000000" w:rsidRPr="00000000">
        <w:rPr>
          <w:rtl w:val="0"/>
        </w:rPr>
        <w:t xml:space="preserve">Definitions of harm and abuse</w:t>
      </w:r>
    </w:p>
    <w:p w:rsidR="00000000" w:rsidDel="00000000" w:rsidP="00000000" w:rsidRDefault="00000000" w:rsidRPr="00000000" w14:paraId="0000000B">
      <w:pPr>
        <w:pStyle w:val="Heading3"/>
        <w:rPr>
          <w:rFonts w:ascii="Arial" w:cs="Arial" w:eastAsia="Arial" w:hAnsi="Arial"/>
          <w:b w:val="1"/>
          <w:bCs w:val="1"/>
          <w:i w:val="0"/>
          <w:iCs w:val="0"/>
          <w:smallCaps w:val="0"/>
          <w:strike w:val="0"/>
          <w:color w:val="22272b"/>
          <w:sz w:val="22"/>
          <w:szCs w:val="22"/>
          <w:u w:val="none"/>
          <w:shd w:fill="auto" w:val="clear"/>
          <w:vertAlign w:val="baseline"/>
        </w:rPr>
      </w:pPr>
      <w:r w:rsidDel="00000000" w:rsidR="00000000" w:rsidRPr="00000000">
        <w:rPr>
          <w:rtl w:val="0"/>
        </w:rPr>
        <w:t xml:space="preserve">General definitions</w:t>
      </w:r>
      <w:r w:rsidDel="00000000" w:rsidR="00000000" w:rsidRPr="00000000">
        <w:rPr>
          <w:rtl w:val="0"/>
        </w:rPr>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22272b"/>
          <w:sz w:val="22"/>
          <w:szCs w:val="22"/>
          <w:u w:val="none"/>
          <w:shd w:fill="auto" w:val="clear"/>
          <w:vertAlign w:val="baseline"/>
          <w:rtl w:val="0"/>
        </w:rPr>
        <w:t xml:space="preserve">Psychological abuse (also known as emotional abuse)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br w:type="textWrapping"/>
        <w:t xml:space="preserve">This includes bullying, threatening and abusive language, intimidation, shaming and name calling, ignoring and isolating a child, and exposure to domestic and family violence.</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22272b"/>
          <w:sz w:val="22"/>
          <w:szCs w:val="22"/>
          <w:u w:val="none"/>
          <w:shd w:fill="auto" w:val="clear"/>
          <w:vertAlign w:val="baseline"/>
          <w:rtl w:val="0"/>
        </w:rPr>
        <w:t xml:space="preserve">Physical abuse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br w:type="textWrapping"/>
      </w: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This includes behaviours such as pushing, shoving, punching, slapping, kicking and unauthorised use of restraint. </w:t>
      </w:r>
      <w:r w:rsidDel="00000000" w:rsidR="00000000" w:rsidRPr="00000000">
        <w:rPr>
          <w:rtl w:val="0"/>
        </w:rPr>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22272b"/>
          <w:sz w:val="22"/>
          <w:szCs w:val="22"/>
          <w:u w:val="none"/>
          <w:shd w:fill="auto" w:val="clear"/>
          <w:vertAlign w:val="baseline"/>
          <w:rtl w:val="0"/>
        </w:rPr>
        <w:t xml:space="preserve">Sexual abuse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br w:type="textWrapping"/>
        <w:t xml:space="preserve">This includes the sexual touching or sexual assault of a child, grooming, and production, distribution or possession of child abuse material.</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bCs w:val="0"/>
          <w:i w:val="0"/>
          <w:iCs w:val="0"/>
          <w:smallCaps w:val="0"/>
          <w:strike w:val="0"/>
          <w:color w:val="22272b"/>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22272b"/>
          <w:sz w:val="22"/>
          <w:szCs w:val="22"/>
          <w:u w:val="none"/>
          <w:shd w:fill="auto" w:val="clear"/>
          <w:vertAlign w:val="baseline"/>
          <w:rtl w:val="0"/>
        </w:rPr>
        <w:t xml:space="preserve">Grooming</w:t>
      </w: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br w:type="textWrapping"/>
        <w:t xml:space="preserve">This is a process where a person manipulates a child or group of children and sometimes those looking after them, including parents, carers, teachers and leaders. They do this to establish a position of ‘trust’ so they can then later sexually abuse the child.</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22272b"/>
          <w:sz w:val="22"/>
          <w:szCs w:val="22"/>
          <w:u w:val="none"/>
          <w:shd w:fill="auto" w:val="clear"/>
          <w:vertAlign w:val="baseline"/>
          <w:rtl w:val="0"/>
        </w:rPr>
        <w:t xml:space="preserve">Misconduct</w:t>
      </w: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 </w:t>
        <w:br w:type="textWrapping"/>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This is inappropriate behaviour that may not be as severe as abuse but could indicate that abuse is occurring and would often be in breach of an organisation’s Child Safe Code of Conduct. This could include showing a child something inappropriate on a phone, having inappropriate conversations with a child or an adult sitting with a child on their lap.</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Lack of appropriate care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br w:type="textWrapping"/>
        <w:t xml:space="preserve">This includes not providing adequate and proper supervision, nourishment, clothing, shelter, education or medical care.</w:t>
      </w:r>
    </w:p>
    <w:p w:rsidR="00000000" w:rsidDel="00000000" w:rsidP="00000000" w:rsidRDefault="00000000" w:rsidRPr="00000000" w14:paraId="00000012">
      <w:pPr>
        <w:pStyle w:val="Heading3"/>
        <w:rPr/>
      </w:pPr>
      <w:r w:rsidDel="00000000" w:rsidR="00000000" w:rsidRPr="00000000">
        <w:rPr>
          <w:rtl w:val="0"/>
        </w:rPr>
        <w:t xml:space="preserve">Reportable conduct definitions </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bCs w:val="0"/>
          <w:i w:val="0"/>
          <w:iCs w:val="0"/>
          <w:smallCaps w:val="0"/>
          <w:strike w:val="0"/>
          <w:color w:val="22272b"/>
          <w:sz w:val="22"/>
          <w:szCs w:val="22"/>
          <w:u w:val="none"/>
          <w:shd w:fill="auto" w:val="clear"/>
          <w:vertAlign w:val="baseline"/>
        </w:rPr>
      </w:pPr>
      <w:hyperlink r:id="rId8">
        <w:r w:rsidDel="00000000" w:rsidR="00000000" w:rsidRPr="00000000">
          <w:rPr>
            <w:rFonts w:ascii="Arial" w:cs="Arial" w:eastAsia="Arial" w:hAnsi="Arial"/>
            <w:b w:val="0"/>
            <w:bCs w:val="0"/>
            <w:i w:val="1"/>
            <w:iCs w:val="1"/>
            <w:smallCaps w:val="0"/>
            <w:strike w:val="0"/>
            <w:color w:val="22272b"/>
            <w:sz w:val="22"/>
            <w:szCs w:val="22"/>
            <w:u w:val="single"/>
            <w:shd w:fill="auto" w:val="clear"/>
            <w:vertAlign w:val="baseline"/>
            <w:rtl w:val="0"/>
          </w:rPr>
          <w:t xml:space="preserve">Children’s Guardian Act 2019</w:t>
        </w:r>
      </w:hyperlink>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 defines reportable conduct as: </w:t>
      </w:r>
    </w:p>
    <w:p w:rsidR="00000000" w:rsidDel="00000000" w:rsidP="00000000" w:rsidRDefault="00000000" w:rsidRPr="00000000" w14:paraId="0000001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120" w:line="240" w:lineRule="auto"/>
        <w:ind w:left="284" w:right="0" w:hanging="284"/>
        <w:jc w:val="left"/>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a sexual offence </w:t>
      </w:r>
    </w:p>
    <w:p w:rsidR="00000000" w:rsidDel="00000000" w:rsidP="00000000" w:rsidRDefault="00000000" w:rsidRPr="00000000" w14:paraId="0000001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120" w:line="240" w:lineRule="auto"/>
        <w:ind w:left="284" w:right="0" w:hanging="284"/>
        <w:jc w:val="left"/>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sexual misconduct</w:t>
      </w:r>
    </w:p>
    <w:p w:rsidR="00000000" w:rsidDel="00000000" w:rsidP="00000000" w:rsidRDefault="00000000" w:rsidRPr="00000000" w14:paraId="0000001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120" w:line="240" w:lineRule="auto"/>
        <w:ind w:left="284" w:right="0" w:hanging="284"/>
        <w:jc w:val="left"/>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ill-treatment of a child </w:t>
      </w:r>
    </w:p>
    <w:p w:rsidR="00000000" w:rsidDel="00000000" w:rsidP="00000000" w:rsidRDefault="00000000" w:rsidRPr="00000000" w14:paraId="0000001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120" w:line="240" w:lineRule="auto"/>
        <w:ind w:left="284" w:right="0" w:hanging="284"/>
        <w:jc w:val="left"/>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neglect of a child</w:t>
      </w:r>
    </w:p>
    <w:p w:rsidR="00000000" w:rsidDel="00000000" w:rsidP="00000000" w:rsidRDefault="00000000" w:rsidRPr="00000000" w14:paraId="0000001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120" w:line="240" w:lineRule="auto"/>
        <w:ind w:left="284" w:right="0" w:hanging="284"/>
        <w:jc w:val="left"/>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an assault against a child</w:t>
      </w:r>
    </w:p>
    <w:p w:rsidR="00000000" w:rsidDel="00000000" w:rsidP="00000000" w:rsidRDefault="00000000" w:rsidRPr="00000000" w14:paraId="0000001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120" w:line="240" w:lineRule="auto"/>
        <w:ind w:left="284" w:right="0" w:hanging="284"/>
        <w:jc w:val="left"/>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an offence under s 43B (failure to protect) or s 316A (failure to report) of the Crimes Act 1900</w:t>
      </w:r>
    </w:p>
    <w:p w:rsidR="00000000" w:rsidDel="00000000" w:rsidP="00000000" w:rsidRDefault="00000000" w:rsidRPr="00000000" w14:paraId="0000001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120" w:line="240" w:lineRule="auto"/>
        <w:ind w:left="284" w:right="0" w:hanging="284"/>
        <w:jc w:val="left"/>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behaviour that causes significant emotional or psychological harm to a child.</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bCs w:val="0"/>
          <w:i w:val="0"/>
          <w:iCs w:val="0"/>
          <w:smallCaps w:val="0"/>
          <w:strike w:val="0"/>
          <w:color w:val="22272b"/>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The definitions of harm and abuse listed below are based on those in </w:t>
      </w:r>
      <w:hyperlink r:id="rId9">
        <w:r w:rsidDel="00000000" w:rsidR="00000000" w:rsidRPr="00000000">
          <w:rPr>
            <w:rFonts w:ascii="Arial" w:cs="Arial" w:eastAsia="Arial" w:hAnsi="Arial"/>
            <w:b w:val="0"/>
            <w:bCs w:val="0"/>
            <w:i w:val="0"/>
            <w:iCs w:val="0"/>
            <w:smallCaps w:val="0"/>
            <w:strike w:val="0"/>
            <w:color w:val="22272b"/>
            <w:sz w:val="22"/>
            <w:szCs w:val="22"/>
            <w:u w:val="single"/>
            <w:shd w:fill="auto" w:val="clear"/>
            <w:vertAlign w:val="baseline"/>
            <w:rtl w:val="0"/>
          </w:rPr>
          <w:t xml:space="preserve">part 4, section 20</w:t>
        </w:r>
      </w:hyperlink>
      <w:r w:rsidDel="00000000" w:rsidR="00000000" w:rsidRPr="00000000">
        <w:rPr>
          <w:rFonts w:ascii="Arial" w:cs="Arial" w:eastAsia="Arial" w:hAnsi="Arial"/>
          <w:b w:val="0"/>
          <w:bCs w:val="0"/>
          <w:i w:val="0"/>
          <w:iCs w:val="0"/>
          <w:smallCaps w:val="0"/>
          <w:strike w:val="0"/>
          <w:color w:val="22272b"/>
          <w:sz w:val="22"/>
          <w:szCs w:val="22"/>
          <w:u w:val="singl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of the </w:t>
      </w:r>
      <w:r w:rsidDel="00000000" w:rsidR="00000000" w:rsidRPr="00000000">
        <w:rPr>
          <w:rFonts w:ascii="Arial" w:cs="Arial" w:eastAsia="Arial" w:hAnsi="Arial"/>
          <w:b w:val="0"/>
          <w:bCs w:val="0"/>
          <w:i w:val="1"/>
          <w:iCs w:val="1"/>
          <w:smallCaps w:val="0"/>
          <w:strike w:val="0"/>
          <w:color w:val="22272b"/>
          <w:sz w:val="22"/>
          <w:szCs w:val="22"/>
          <w:u w:val="none"/>
          <w:shd w:fill="auto" w:val="clear"/>
          <w:vertAlign w:val="baseline"/>
          <w:rtl w:val="0"/>
        </w:rPr>
        <w:t xml:space="preserve">Children’s Guardian Act 2019</w:t>
      </w: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w:t>
      </w:r>
    </w:p>
    <w:p w:rsidR="00000000" w:rsidDel="00000000" w:rsidP="00000000" w:rsidRDefault="00000000" w:rsidRPr="00000000" w14:paraId="0000001C">
      <w:pPr>
        <w:pStyle w:val="Heading5"/>
        <w:rPr/>
      </w:pPr>
      <w:r w:rsidDel="00000000" w:rsidR="00000000" w:rsidRPr="00000000">
        <w:rPr>
          <w:rtl w:val="0"/>
        </w:rPr>
        <w:t xml:space="preserve">Sexual offence </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bCs w:val="0"/>
          <w:i w:val="0"/>
          <w:iCs w:val="0"/>
          <w:smallCaps w:val="0"/>
          <w:strike w:val="0"/>
          <w:color w:val="22272b"/>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A sexual offence is an offence of a sexual nature under a law of NSW, another state/territory, or the Commonwealth committed against, with or in the presence of a child, such as:</w:t>
      </w:r>
    </w:p>
    <w:p w:rsidR="00000000" w:rsidDel="00000000" w:rsidP="00000000" w:rsidRDefault="00000000" w:rsidRPr="00000000" w14:paraId="0000001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120" w:line="240" w:lineRule="auto"/>
        <w:ind w:left="284" w:right="0" w:hanging="284"/>
        <w:jc w:val="left"/>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sexual touching of a child</w:t>
      </w:r>
    </w:p>
    <w:p w:rsidR="00000000" w:rsidDel="00000000" w:rsidP="00000000" w:rsidRDefault="00000000" w:rsidRPr="00000000" w14:paraId="0000001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120" w:line="240" w:lineRule="auto"/>
        <w:ind w:left="284" w:right="0" w:hanging="284"/>
        <w:jc w:val="left"/>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a child grooming offence</w:t>
      </w:r>
    </w:p>
    <w:p w:rsidR="00000000" w:rsidDel="00000000" w:rsidP="00000000" w:rsidRDefault="00000000" w:rsidRPr="00000000" w14:paraId="0000002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120" w:line="240" w:lineRule="auto"/>
        <w:ind w:left="284" w:right="0" w:hanging="284"/>
        <w:jc w:val="left"/>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production, dissemination or possession of child abuse material. </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bCs w:val="0"/>
          <w:i w:val="0"/>
          <w:iCs w:val="0"/>
          <w:smallCaps w:val="0"/>
          <w:strike w:val="0"/>
          <w:color w:val="22272b"/>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An alleged sexual offence does not have to be the subject of criminal investigation or charges for it to be categorised as a reportable allegation of a sexual offence.</w:t>
      </w:r>
    </w:p>
    <w:p w:rsidR="00000000" w:rsidDel="00000000" w:rsidP="00000000" w:rsidRDefault="00000000" w:rsidRPr="00000000" w14:paraId="00000022">
      <w:pPr>
        <w:pStyle w:val="Heading5"/>
        <w:rPr/>
      </w:pPr>
      <w:r w:rsidDel="00000000" w:rsidR="00000000" w:rsidRPr="00000000">
        <w:rPr>
          <w:rtl w:val="0"/>
        </w:rPr>
        <w:t xml:space="preserve">Sexual misconduct </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bCs w:val="0"/>
          <w:i w:val="0"/>
          <w:iCs w:val="0"/>
          <w:smallCaps w:val="0"/>
          <w:strike w:val="0"/>
          <w:color w:val="22272b"/>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Sexual misconduct of a child means any conduct with, towards or in the presence of a child that is sexual in nature (but is not a sexual offence). The following are examples of sexual misconduct: </w:t>
      </w:r>
    </w:p>
    <w:p w:rsidR="00000000" w:rsidDel="00000000" w:rsidP="00000000" w:rsidRDefault="00000000" w:rsidRPr="00000000" w14:paraId="0000002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120" w:line="240" w:lineRule="auto"/>
        <w:ind w:left="284" w:right="0" w:hanging="284"/>
        <w:jc w:val="left"/>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descriptions of sexual acts without a legitimate reason to provide the descriptions</w:t>
      </w:r>
    </w:p>
    <w:p w:rsidR="00000000" w:rsidDel="00000000" w:rsidP="00000000" w:rsidRDefault="00000000" w:rsidRPr="00000000" w14:paraId="0000002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120" w:line="240" w:lineRule="auto"/>
        <w:ind w:left="284" w:right="0" w:hanging="284"/>
        <w:jc w:val="left"/>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sexual comments, conversations or communications</w:t>
      </w:r>
    </w:p>
    <w:p w:rsidR="00000000" w:rsidDel="00000000" w:rsidP="00000000" w:rsidRDefault="00000000" w:rsidRPr="00000000" w14:paraId="0000002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120" w:line="240" w:lineRule="auto"/>
        <w:ind w:left="284" w:right="0" w:hanging="284"/>
        <w:jc w:val="left"/>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comments to a child that express a desire to act in a sexual manner towards the child, or another child. </w:t>
      </w:r>
    </w:p>
    <w:p w:rsidR="00000000" w:rsidDel="00000000" w:rsidP="00000000" w:rsidRDefault="00000000" w:rsidRPr="00000000" w14:paraId="00000027">
      <w:pPr>
        <w:pStyle w:val="Heading5"/>
        <w:rPr/>
      </w:pPr>
      <w:r w:rsidDel="00000000" w:rsidR="00000000" w:rsidRPr="00000000">
        <w:rPr>
          <w:rtl w:val="0"/>
        </w:rPr>
        <w:t xml:space="preserve">Ill-treatment</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bCs w:val="0"/>
          <w:i w:val="0"/>
          <w:iCs w:val="0"/>
          <w:smallCaps w:val="0"/>
          <w:strike w:val="0"/>
          <w:color w:val="22272b"/>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Ill treatment of a child means conduct towards a child that is: </w:t>
      </w:r>
    </w:p>
    <w:p w:rsidR="00000000" w:rsidDel="00000000" w:rsidP="00000000" w:rsidRDefault="00000000" w:rsidRPr="00000000" w14:paraId="0000002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120" w:line="240" w:lineRule="auto"/>
        <w:ind w:left="284" w:right="0" w:hanging="284"/>
        <w:jc w:val="left"/>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unreasonable, and </w:t>
      </w:r>
    </w:p>
    <w:p w:rsidR="00000000" w:rsidDel="00000000" w:rsidP="00000000" w:rsidRDefault="00000000" w:rsidRPr="00000000" w14:paraId="0000002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120" w:line="240" w:lineRule="auto"/>
        <w:ind w:left="284" w:right="0" w:hanging="284"/>
        <w:jc w:val="left"/>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seriously inappropriate, improper, inhumane or cruel. </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bCs w:val="0"/>
          <w:i w:val="0"/>
          <w:iCs w:val="0"/>
          <w:smallCaps w:val="0"/>
          <w:strike w:val="0"/>
          <w:color w:val="22272b"/>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Ill-treatment can include a range of conduct such as making excessive or degrading demands of a child; a pattern of hostile or degrading comments or behaviour towards a child; and using inappropriate forms of behaviour management towards a child.</w:t>
      </w:r>
    </w:p>
    <w:p w:rsidR="00000000" w:rsidDel="00000000" w:rsidP="00000000" w:rsidRDefault="00000000" w:rsidRPr="00000000" w14:paraId="0000002C">
      <w:pPr>
        <w:pStyle w:val="Heading5"/>
        <w:rPr/>
      </w:pPr>
      <w:r w:rsidDel="00000000" w:rsidR="00000000" w:rsidRPr="00000000">
        <w:rPr>
          <w:rtl w:val="0"/>
        </w:rPr>
        <w:t xml:space="preserve">Neglect</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bCs w:val="0"/>
          <w:i w:val="0"/>
          <w:iCs w:val="0"/>
          <w:smallCaps w:val="0"/>
          <w:strike w:val="0"/>
          <w:color w:val="22272b"/>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Neglect of a child means a significant failure to provide adequate and proper food, supervision, nursing, clothing, medical aid or lodging for the child that causes or is likely to cause harm to the child, by:</w:t>
      </w:r>
    </w:p>
    <w:p w:rsidR="00000000" w:rsidDel="00000000" w:rsidP="00000000" w:rsidRDefault="00000000" w:rsidRPr="00000000" w14:paraId="0000002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120" w:line="240" w:lineRule="auto"/>
        <w:ind w:left="284" w:right="0" w:hanging="284"/>
        <w:jc w:val="left"/>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a person with parental responsibility for the child</w:t>
      </w:r>
    </w:p>
    <w:p w:rsidR="00000000" w:rsidDel="00000000" w:rsidP="00000000" w:rsidRDefault="00000000" w:rsidRPr="00000000" w14:paraId="0000002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120" w:line="240" w:lineRule="auto"/>
        <w:ind w:left="284" w:right="0" w:hanging="284"/>
        <w:jc w:val="left"/>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an authorised carer or an employee if the child is in the employee’s care.  </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bCs w:val="0"/>
          <w:i w:val="0"/>
          <w:iCs w:val="0"/>
          <w:smallCaps w:val="0"/>
          <w:strike w:val="0"/>
          <w:color w:val="22272b"/>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Neglect can be an ongoing situation of repeated failure by a caregiver to meet a child’s physical or psychological needs, or a single significant incident where a caregiver fails to fulfil a duty or obligation, resulting in actual harm to a child or where there is the potential for significant harm to a child. </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bCs w:val="0"/>
          <w:i w:val="0"/>
          <w:iCs w:val="0"/>
          <w:smallCaps w:val="0"/>
          <w:strike w:val="0"/>
          <w:color w:val="22272b"/>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Examples of neglect include failing to protect a child from abuse or exposing a child to a harmful environment.</w:t>
      </w:r>
    </w:p>
    <w:p w:rsidR="00000000" w:rsidDel="00000000" w:rsidP="00000000" w:rsidRDefault="00000000" w:rsidRPr="00000000" w14:paraId="00000032">
      <w:pPr>
        <w:pStyle w:val="Heading5"/>
        <w:rPr/>
      </w:pPr>
      <w:r w:rsidDel="00000000" w:rsidR="00000000" w:rsidRPr="00000000">
        <w:rPr>
          <w:rtl w:val="0"/>
        </w:rPr>
        <w:t xml:space="preserve">Assault </w:t>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bCs w:val="0"/>
          <w:i w:val="0"/>
          <w:iCs w:val="0"/>
          <w:smallCaps w:val="0"/>
          <w:strike w:val="0"/>
          <w:color w:val="22272b"/>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An assault can occur when a person intentionally or recklessly: </w:t>
      </w:r>
    </w:p>
    <w:p w:rsidR="00000000" w:rsidDel="00000000" w:rsidP="00000000" w:rsidRDefault="00000000" w:rsidRPr="00000000" w14:paraId="0000003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120" w:line="240" w:lineRule="auto"/>
        <w:ind w:left="284" w:right="0" w:hanging="284"/>
        <w:jc w:val="left"/>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applies physical force against a child without lawful justification or excuse - such as hitting, striking, kicking, punching or dragging a child, or </w:t>
      </w:r>
    </w:p>
    <w:p w:rsidR="00000000" w:rsidDel="00000000" w:rsidP="00000000" w:rsidRDefault="00000000" w:rsidRPr="00000000" w14:paraId="0000003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120" w:line="240" w:lineRule="auto"/>
        <w:ind w:left="284" w:right="0" w:hanging="284"/>
        <w:jc w:val="left"/>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causes a child to apprehend the immediate and unlawful use of physical force against them, such as threatening to physically harm a child through words and/or gestures. </w:t>
      </w:r>
    </w:p>
    <w:p w:rsidR="00000000" w:rsidDel="00000000" w:rsidP="00000000" w:rsidRDefault="00000000" w:rsidRPr="00000000" w14:paraId="00000036">
      <w:pPr>
        <w:pStyle w:val="Heading5"/>
        <w:rPr/>
      </w:pPr>
      <w:r w:rsidDel="00000000" w:rsidR="00000000" w:rsidRPr="00000000">
        <w:rPr>
          <w:rtl w:val="0"/>
        </w:rPr>
        <w:t xml:space="preserve">Behaviour that causes emotional or psychological harm to a child </w:t>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bCs w:val="0"/>
          <w:i w:val="0"/>
          <w:iCs w:val="0"/>
          <w:smallCaps w:val="0"/>
          <w:strike w:val="0"/>
          <w:color w:val="22272b"/>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Behaviour that causes significant psychological or emotional harm is conduct that is intentional or reckless (without reasonable excuse), obviously or very clearly unreasonable and which results in significant emotional harm or trauma to a child. </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bCs w:val="0"/>
          <w:i w:val="0"/>
          <w:iCs w:val="0"/>
          <w:smallCaps w:val="0"/>
          <w:strike w:val="0"/>
          <w:color w:val="22272b"/>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For a reportable allegation involving psychological harm, the following elements must be present:</w:t>
      </w:r>
    </w:p>
    <w:p w:rsidR="00000000" w:rsidDel="00000000" w:rsidP="00000000" w:rsidRDefault="00000000" w:rsidRPr="00000000" w14:paraId="0000003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120" w:line="240" w:lineRule="auto"/>
        <w:ind w:left="284" w:right="0" w:hanging="284"/>
        <w:jc w:val="left"/>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an obviously or very clearly unreasonable or serious act or series of acts that the employee knew or ought to have known was unacceptable, and</w:t>
      </w:r>
    </w:p>
    <w:p w:rsidR="00000000" w:rsidDel="00000000" w:rsidP="00000000" w:rsidRDefault="00000000" w:rsidRPr="00000000" w14:paraId="0000003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120" w:line="240" w:lineRule="auto"/>
        <w:ind w:left="284" w:right="0" w:hanging="284"/>
        <w:jc w:val="left"/>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evidence of psychological harm to the child that is more than transient, including displaying patterns of ‘out of character behaviour’, regression in behaviour, distress, anxiety, physical symptoms or self-harm, and</w:t>
      </w:r>
    </w:p>
    <w:p w:rsidR="00000000" w:rsidDel="00000000" w:rsidP="00000000" w:rsidRDefault="00000000" w:rsidRPr="00000000" w14:paraId="0000003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120" w:line="240" w:lineRule="auto"/>
        <w:ind w:left="284" w:right="0" w:hanging="284"/>
        <w:jc w:val="left"/>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an alleged causal link between the employee’s conduct and the significant emotional or psychological harm to the child.</w:t>
      </w:r>
    </w:p>
    <w:p w:rsidR="00000000" w:rsidDel="00000000" w:rsidP="00000000" w:rsidRDefault="00000000" w:rsidRPr="00000000" w14:paraId="0000003C">
      <w:pPr>
        <w:pStyle w:val="Heading3"/>
        <w:rPr/>
      </w:pPr>
      <w:r w:rsidDel="00000000" w:rsidR="00000000" w:rsidRPr="00000000">
        <w:rPr>
          <w:rtl w:val="0"/>
        </w:rPr>
        <w:t xml:space="preserve">Unacceptable behaviours under our Code of Conduct</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Our </w:t>
      </w:r>
      <w:r w:rsidDel="00000000" w:rsidR="00000000" w:rsidRPr="00000000">
        <w:rPr>
          <w:b w:val="1"/>
          <w:bCs w:val="1"/>
          <w:i w:val="0"/>
          <w:iCs w:val="0"/>
          <w:smallCaps w:val="0"/>
          <w:strike w:val="0"/>
          <w:color w:val="22272b"/>
          <w:sz w:val="22"/>
          <w:szCs w:val="22"/>
          <w:u w:val="none"/>
          <w:shd w:fill="auto" w:val="clear"/>
          <w:vertAlign w:val="baseline"/>
          <w:rtl w:val="0"/>
        </w:rPr>
        <w:t xml:space="preserve">Child Safe Code of Conduct</w:t>
      </w: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 provides a list of unacceptable behaviours around children and young people that breach our Child Safe Code of Conduct.</w:t>
      </w:r>
      <w:r w:rsidDel="00000000" w:rsidR="00000000" w:rsidRPr="00000000">
        <w:rPr>
          <w:rtl w:val="0"/>
        </w:rPr>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pPr>
      <w:r w:rsidDel="00000000" w:rsidR="00000000" w:rsidRPr="00000000">
        <w:rPr>
          <w:rtl w:val="0"/>
        </w:rPr>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bCs w:val="0"/>
          <w:i w:val="0"/>
          <w:iCs w:val="0"/>
          <w:smallCaps w:val="0"/>
          <w:strike w:val="0"/>
          <w:color w:val="22272b"/>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Many of these behaviours may not meet the threshold of ‘reportable allegations’ under the Reportable Conduct Scheme but may indicate a pattern of concerning behaviour.</w:t>
      </w:r>
    </w:p>
    <w:p w:rsidR="00000000" w:rsidDel="00000000" w:rsidP="00000000" w:rsidRDefault="00000000" w:rsidRPr="00000000" w14:paraId="00000040">
      <w:pPr>
        <w:pStyle w:val="Heading2"/>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tl w:val="0"/>
        </w:rPr>
        <w:t xml:space="preserve">Types of complaints (what to report)</w:t>
      </w:r>
      <w:r w:rsidDel="00000000" w:rsidR="00000000" w:rsidRPr="00000000">
        <w:rPr>
          <w:rtl w:val="0"/>
        </w:rPr>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120" w:line="240" w:lineRule="auto"/>
        <w:ind w:left="0" w:right="113"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All</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complaints should be reported. This includes:</w:t>
      </w:r>
    </w:p>
    <w:p w:rsidR="00000000" w:rsidDel="00000000" w:rsidP="00000000" w:rsidRDefault="00000000" w:rsidRPr="00000000" w14:paraId="0000004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120" w:line="259" w:lineRule="auto"/>
        <w:ind w:left="720" w:right="113"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criminal conduct</w:t>
      </w:r>
    </w:p>
    <w:p w:rsidR="00000000" w:rsidDel="00000000" w:rsidP="00000000" w:rsidRDefault="00000000" w:rsidRPr="00000000" w14:paraId="0000004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113"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disclosures or reports of abuse</w:t>
      </w:r>
    </w:p>
    <w:p w:rsidR="00000000" w:rsidDel="00000000" w:rsidP="00000000" w:rsidRDefault="00000000" w:rsidRPr="00000000" w14:paraId="0000004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113" w:hanging="360"/>
        <w:jc w:val="left"/>
        <w:rPr>
          <w:rFonts w:ascii="Arial" w:cs="Arial" w:eastAsia="Arial" w:hAnsi="Arial"/>
          <w:b w:val="0"/>
          <w:bCs w:val="0"/>
          <w:i w:val="0"/>
          <w:iCs w:val="0"/>
          <w:smallCaps w:val="0"/>
          <w:strike w:val="0"/>
          <w:color w:val="000000"/>
          <w:sz w:val="22"/>
          <w:szCs w:val="22"/>
          <w:u w:val="single"/>
          <w:shd w:fill="auto" w:val="clear"/>
          <w:vertAlign w:val="baseline"/>
        </w:rPr>
      </w:pPr>
      <w:hyperlink r:id="rId10">
        <w:r w:rsidDel="00000000" w:rsidR="00000000" w:rsidRPr="00000000">
          <w:rPr>
            <w:rFonts w:ascii="Arial" w:cs="Arial" w:eastAsia="Arial" w:hAnsi="Arial"/>
            <w:b w:val="0"/>
            <w:bCs w:val="0"/>
            <w:i w:val="0"/>
            <w:iCs w:val="0"/>
            <w:smallCaps w:val="0"/>
            <w:strike w:val="0"/>
            <w:color w:val="000000"/>
            <w:sz w:val="22"/>
            <w:szCs w:val="22"/>
            <w:u w:val="single"/>
            <w:shd w:fill="auto" w:val="clear"/>
            <w:vertAlign w:val="baseline"/>
            <w:rtl w:val="0"/>
          </w:rPr>
          <w:t xml:space="preserve">risk of significant harm (ROSH)</w:t>
        </w:r>
      </w:hyperlink>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4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113" w:hanging="360"/>
        <w:jc w:val="left"/>
        <w:rPr>
          <w:rFonts w:ascii="Arial" w:cs="Arial" w:eastAsia="Arial" w:hAnsi="Arial"/>
          <w:b w:val="0"/>
          <w:bCs w:val="0"/>
          <w:i w:val="0"/>
          <w:iCs w:val="0"/>
          <w:smallCaps w:val="0"/>
          <w:strike w:val="0"/>
          <w:color w:val="000000"/>
          <w:sz w:val="22"/>
          <w:szCs w:val="22"/>
          <w:u w:val="none"/>
          <w:shd w:fill="auto" w:val="clear"/>
          <w:vertAlign w:val="baseline"/>
        </w:rPr>
      </w:pPr>
      <w:hyperlink r:id="rId11">
        <w:r w:rsidDel="00000000" w:rsidR="00000000" w:rsidRPr="00000000">
          <w:rPr>
            <w:rFonts w:ascii="Arial" w:cs="Arial" w:eastAsia="Arial" w:hAnsi="Arial"/>
            <w:b w:val="0"/>
            <w:bCs w:val="0"/>
            <w:i w:val="0"/>
            <w:iCs w:val="0"/>
            <w:smallCaps w:val="0"/>
            <w:strike w:val="0"/>
            <w:color w:val="22272b"/>
            <w:sz w:val="22"/>
            <w:szCs w:val="22"/>
            <w:u w:val="single"/>
            <w:shd w:fill="auto" w:val="clear"/>
            <w:vertAlign w:val="baseline"/>
            <w:rtl w:val="0"/>
          </w:rPr>
          <w:t xml:space="preserve">reportable allegations</w:t>
        </w:r>
      </w:hyperlink>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 (an allegation that an employee has engaged in conduct that may be reportable conduct)*</w:t>
      </w:r>
      <w:r w:rsidDel="00000000" w:rsidR="00000000" w:rsidRPr="00000000">
        <w:rPr>
          <w:rtl w:val="0"/>
        </w:rPr>
      </w:r>
    </w:p>
    <w:p w:rsidR="00000000" w:rsidDel="00000000" w:rsidP="00000000" w:rsidRDefault="00000000" w:rsidRPr="00000000" w14:paraId="0000004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0" w:line="259" w:lineRule="auto"/>
        <w:ind w:left="720" w:right="113"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unacceptable behaviour around children and young people that breaches our </w:t>
      </w:r>
      <w:r w:rsidDel="00000000" w:rsidR="00000000" w:rsidRPr="00000000">
        <w:rPr>
          <w:rFonts w:ascii="Arial" w:cs="Arial" w:eastAsia="Arial" w:hAnsi="Arial"/>
          <w:b w:val="0"/>
          <w:bCs w:val="0"/>
          <w:i w:val="0"/>
          <w:iCs w:val="0"/>
          <w:smallCaps w:val="0"/>
          <w:strike w:val="0"/>
          <w:color w:val="000000"/>
          <w:sz w:val="22"/>
          <w:szCs w:val="22"/>
          <w:u w:val="single"/>
          <w:shd w:fill="auto" w:val="clear"/>
          <w:vertAlign w:val="baseline"/>
          <w:rtl w:val="0"/>
        </w:rPr>
        <w:t xml:space="preserve">Child Safe Code of Conduct</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47">
      <w:pPr>
        <w:pStyle w:val="Heading2"/>
        <w:rPr/>
      </w:pPr>
      <w:r w:rsidDel="00000000" w:rsidR="00000000" w:rsidRPr="00000000">
        <w:rPr>
          <w:rtl w:val="0"/>
        </w:rPr>
      </w:r>
    </w:p>
    <w:p w:rsidR="00000000" w:rsidDel="00000000" w:rsidP="00000000" w:rsidRDefault="00000000" w:rsidRPr="00000000" w14:paraId="00000048">
      <w:pPr>
        <w:pStyle w:val="Heading2"/>
        <w:rPr/>
      </w:pPr>
      <w:r w:rsidDel="00000000" w:rsidR="00000000" w:rsidRPr="00000000">
        <w:rPr>
          <w:rtl w:val="0"/>
        </w:rPr>
      </w:r>
    </w:p>
    <w:p w:rsidR="00000000" w:rsidDel="00000000" w:rsidP="00000000" w:rsidRDefault="00000000" w:rsidRPr="00000000" w14:paraId="00000049">
      <w:pPr>
        <w:pStyle w:val="Heading2"/>
        <w:rPr/>
      </w:pPr>
      <w:r w:rsidDel="00000000" w:rsidR="00000000" w:rsidRPr="00000000">
        <w:rPr>
          <w:rtl w:val="0"/>
        </w:rPr>
        <w:t xml:space="preserve">Making an external complaint/ report</w:t>
      </w:r>
    </w:p>
    <w:p w:rsidR="00000000" w:rsidDel="00000000" w:rsidP="00000000" w:rsidRDefault="00000000" w:rsidRPr="00000000" w14:paraId="0000004A">
      <w:pPr>
        <w:pStyle w:val="Heading3"/>
        <w:rPr/>
      </w:pPr>
      <w:r w:rsidDel="00000000" w:rsidR="00000000" w:rsidRPr="00000000">
        <w:rPr>
          <w:rtl w:val="0"/>
        </w:rPr>
        <w:t xml:space="preserve">Who must make an external report</w:t>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bCs w:val="0"/>
          <w:i w:val="0"/>
          <w:iCs w:val="0"/>
          <w:smallCaps w:val="0"/>
          <w:strike w:val="0"/>
          <w:color w:val="22272b"/>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It can be a criminal offence for adults not to report to police if </w:t>
      </w:r>
      <w:hyperlink r:id="rId12">
        <w:r w:rsidDel="00000000" w:rsidR="00000000" w:rsidRPr="00000000">
          <w:rPr>
            <w:rFonts w:ascii="Arial" w:cs="Arial" w:eastAsia="Arial" w:hAnsi="Arial"/>
            <w:b w:val="0"/>
            <w:bCs w:val="0"/>
            <w:i w:val="0"/>
            <w:iCs w:val="0"/>
            <w:smallCaps w:val="0"/>
            <w:strike w:val="0"/>
            <w:color w:val="22272b"/>
            <w:sz w:val="22"/>
            <w:szCs w:val="22"/>
            <w:u w:val="single"/>
            <w:shd w:fill="auto" w:val="clear"/>
            <w:vertAlign w:val="baseline"/>
            <w:rtl w:val="0"/>
          </w:rPr>
          <w:t xml:space="preserve">they know, believe or ought reasonably believe that a child abuse offence has been committed</w:t>
        </w:r>
      </w:hyperlink>
      <w:r w:rsidDel="00000000" w:rsidR="00000000" w:rsidRPr="00000000">
        <w:rPr>
          <w:rFonts w:ascii="Arial" w:cs="Arial" w:eastAsia="Arial" w:hAnsi="Arial"/>
          <w:b w:val="0"/>
          <w:bCs w:val="0"/>
          <w:i w:val="0"/>
          <w:iCs w:val="0"/>
          <w:smallCaps w:val="0"/>
          <w:strike w:val="0"/>
          <w:color w:val="22272b"/>
          <w:sz w:val="22"/>
          <w:szCs w:val="22"/>
          <w:u w:val="single"/>
          <w:shd w:fill="auto" w:val="clear"/>
          <w:vertAlign w:val="baseline"/>
          <w:rtl w:val="0"/>
        </w:rPr>
        <w:t xml:space="preserve"> against another person</w:t>
      </w: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 In addition, it can be a criminal offence for people employed in an organisation that provides child-related services if </w:t>
      </w:r>
      <w:hyperlink r:id="rId13">
        <w:r w:rsidDel="00000000" w:rsidR="00000000" w:rsidRPr="00000000">
          <w:rPr>
            <w:rFonts w:ascii="Arial" w:cs="Arial" w:eastAsia="Arial" w:hAnsi="Arial"/>
            <w:b w:val="0"/>
            <w:bCs w:val="0"/>
            <w:i w:val="0"/>
            <w:iCs w:val="0"/>
            <w:smallCaps w:val="0"/>
            <w:strike w:val="0"/>
            <w:color w:val="22272b"/>
            <w:sz w:val="22"/>
            <w:szCs w:val="22"/>
            <w:u w:val="single"/>
            <w:shd w:fill="auto" w:val="clear"/>
            <w:vertAlign w:val="baseline"/>
            <w:rtl w:val="0"/>
          </w:rPr>
          <w:t xml:space="preserve">they fail to reduce or remove the risk of a child becoming a victim of child abuse</w:t>
        </w:r>
      </w:hyperlink>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w:t>
      </w:r>
    </w:p>
    <w:p w:rsidR="00000000" w:rsidDel="00000000" w:rsidP="00000000" w:rsidRDefault="00000000" w:rsidRPr="00000000" w14:paraId="0000004C">
      <w:pPr>
        <w:pStyle w:val="Heading4"/>
        <w:rPr/>
      </w:pPr>
      <w:r w:rsidDel="00000000" w:rsidR="00000000" w:rsidRPr="00000000">
        <w:rPr>
          <w:rtl w:val="0"/>
        </w:rPr>
        <w:t xml:space="preserve">Mandatory Reporting</w:t>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bCs w:val="0"/>
          <w:i w:val="0"/>
          <w:iCs w:val="0"/>
          <w:smallCaps w:val="0"/>
          <w:strike w:val="0"/>
          <w:color w:val="22272b"/>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Mandatory reporting is the requirement by law for selected classes of people to report suspected child abuse and neglect to government authorities. In NSW, mandatory reporting is regulated by the </w:t>
      </w:r>
      <w:hyperlink r:id="rId14">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Children and Young Persons (Care and Protection) Act 1998</w:t>
        </w:r>
      </w:hyperlink>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  (the Care Act).</w:t>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bCs w:val="0"/>
          <w:i w:val="0"/>
          <w:iCs w:val="0"/>
          <w:smallCaps w:val="0"/>
          <w:strike w:val="0"/>
          <w:color w:val="22272b"/>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Mandatory reporters are people who deliver the following services, wholly or partly, to children as part of their paid or professional work:</w:t>
      </w:r>
    </w:p>
    <w:p w:rsidR="00000000" w:rsidDel="00000000" w:rsidP="00000000" w:rsidRDefault="00000000" w:rsidRPr="00000000" w14:paraId="0000004F">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120" w:before="120" w:line="240" w:lineRule="auto"/>
        <w:ind w:left="720" w:right="0" w:hanging="360"/>
        <w:jc w:val="left"/>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Health care (e.g. registered medical practitioners, specialists, general practice nurses, midwives, occupational therapists, speech therapists, psychologists, dentists and other allied health professionals working in sole practice or in public or private health practices)</w:t>
      </w:r>
    </w:p>
    <w:p w:rsidR="00000000" w:rsidDel="00000000" w:rsidP="00000000" w:rsidRDefault="00000000" w:rsidRPr="00000000" w14:paraId="00000050">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120" w:before="120" w:line="240" w:lineRule="auto"/>
        <w:ind w:left="720" w:right="0" w:hanging="360"/>
        <w:jc w:val="left"/>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Welfare (e.g. psychologists, social workers, caseworkers and youth workers)</w:t>
      </w:r>
    </w:p>
    <w:p w:rsidR="00000000" w:rsidDel="00000000" w:rsidP="00000000" w:rsidRDefault="00000000" w:rsidRPr="00000000" w14:paraId="00000051">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120" w:before="120" w:line="240" w:lineRule="auto"/>
        <w:ind w:left="720" w:right="0" w:hanging="360"/>
        <w:jc w:val="left"/>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Education (e.g. teachers, counsellors, principals)</w:t>
      </w:r>
    </w:p>
    <w:p w:rsidR="00000000" w:rsidDel="00000000" w:rsidP="00000000" w:rsidRDefault="00000000" w:rsidRPr="00000000" w14:paraId="00000052">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120" w:before="120" w:line="240" w:lineRule="auto"/>
        <w:ind w:left="720" w:right="0" w:hanging="360"/>
        <w:jc w:val="left"/>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Children’s services (e.g. childcare workers, family day carers and home-based carers)</w:t>
      </w:r>
    </w:p>
    <w:p w:rsidR="00000000" w:rsidDel="00000000" w:rsidP="00000000" w:rsidRDefault="00000000" w:rsidRPr="00000000" w14:paraId="00000053">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120" w:before="120" w:line="240" w:lineRule="auto"/>
        <w:ind w:left="720" w:right="0" w:hanging="360"/>
        <w:jc w:val="left"/>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Residential services (e.g. refuge workers)</w:t>
      </w:r>
    </w:p>
    <w:p w:rsidR="00000000" w:rsidDel="00000000" w:rsidP="00000000" w:rsidRDefault="00000000" w:rsidRPr="00000000" w14:paraId="00000054">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240" w:before="120" w:line="240" w:lineRule="auto"/>
        <w:ind w:left="714" w:right="0" w:hanging="357"/>
        <w:jc w:val="left"/>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Law enforcement (e.g. police)</w:t>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1"/>
          <w:bCs w:val="1"/>
          <w:i w:val="0"/>
          <w:iCs w:val="0"/>
          <w:smallCaps w:val="0"/>
          <w:strike w:val="0"/>
          <w:color w:val="22272b"/>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The </w:t>
      </w:r>
      <w:hyperlink r:id="rId15">
        <w:r w:rsidDel="00000000" w:rsidR="00000000" w:rsidRPr="00000000">
          <w:rPr>
            <w:rFonts w:ascii="Arial" w:cs="Arial" w:eastAsia="Arial" w:hAnsi="Arial"/>
            <w:b w:val="0"/>
            <w:bCs w:val="0"/>
            <w:i w:val="0"/>
            <w:iCs w:val="0"/>
            <w:smallCaps w:val="0"/>
            <w:strike w:val="0"/>
            <w:color w:val="22272b"/>
            <w:sz w:val="22"/>
            <w:szCs w:val="22"/>
            <w:u w:val="single"/>
            <w:shd w:fill="auto" w:val="clear"/>
            <w:vertAlign w:val="baseline"/>
            <w:rtl w:val="0"/>
          </w:rPr>
          <w:t xml:space="preserve">NSW Mandatory Reporter Guide</w:t>
        </w:r>
      </w:hyperlink>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 lists concerns that are reportable for Mandatory Reporters.</w:t>
      </w:r>
      <w:r w:rsidDel="00000000" w:rsidR="00000000" w:rsidRPr="00000000">
        <w:rPr>
          <w:rtl w:val="0"/>
        </w:rPr>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113"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w:t>
      </w:r>
      <w:hyperlink r:id="rId16">
        <w:r w:rsidDel="00000000" w:rsidR="00000000" w:rsidRPr="00000000">
          <w:rPr>
            <w:rFonts w:ascii="Arial" w:cs="Arial" w:eastAsia="Arial" w:hAnsi="Arial"/>
            <w:b w:val="0"/>
            <w:bCs w:val="0"/>
            <w:i w:val="0"/>
            <w:iCs w:val="0"/>
            <w:smallCaps w:val="0"/>
            <w:strike w:val="0"/>
            <w:color w:val="22272b"/>
            <w:sz w:val="22"/>
            <w:szCs w:val="22"/>
            <w:u w:val="single"/>
            <w:shd w:fill="auto" w:val="clear"/>
            <w:vertAlign w:val="baseline"/>
            <w:rtl w:val="0"/>
          </w:rPr>
          <w:t xml:space="preserve">NSW Mandatory Reporter Guide (MRG</w:t>
        </w:r>
      </w:hyperlink>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is designed to guide you through the process of mandatory reporting.</w:t>
      </w:r>
    </w:p>
    <w:p w:rsidR="00000000" w:rsidDel="00000000" w:rsidP="00000000" w:rsidRDefault="00000000" w:rsidRPr="00000000" w14:paraId="00000057">
      <w:pPr>
        <w:pStyle w:val="Heading5"/>
        <w:rPr/>
      </w:pPr>
      <w:r w:rsidDel="00000000" w:rsidR="00000000" w:rsidRPr="00000000">
        <w:rPr>
          <w:rtl w:val="0"/>
        </w:rPr>
        <w:t xml:space="preserve">Mandatory reporters in our organisation</w:t>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113"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color w:val="000000"/>
          <w:rtl w:val="0"/>
        </w:rPr>
        <w:t xml:space="preserve">No dedicated Mandatory Reporter at this time. </w:t>
      </w:r>
      <w:r w:rsidDel="00000000" w:rsidR="00000000" w:rsidRPr="00000000">
        <w:rPr>
          <w:rtl w:val="0"/>
        </w:rPr>
      </w:r>
    </w:p>
    <w:p w:rsidR="00000000" w:rsidDel="00000000" w:rsidP="00000000" w:rsidRDefault="00000000" w:rsidRPr="00000000" w14:paraId="00000059">
      <w:pPr>
        <w:pStyle w:val="Heading4"/>
        <w:rPr>
          <w:rFonts w:ascii="Arial" w:cs="Arial" w:eastAsia="Arial" w:hAnsi="Arial"/>
          <w:b w:val="0"/>
          <w:bCs w:val="0"/>
          <w:i w:val="0"/>
          <w:iCs w:val="0"/>
          <w:smallCaps w:val="0"/>
          <w:strike w:val="0"/>
          <w:color w:val="22272b"/>
          <w:sz w:val="22"/>
          <w:szCs w:val="22"/>
          <w:u w:val="none"/>
          <w:shd w:fill="auto" w:val="clear"/>
          <w:vertAlign w:val="baseline"/>
        </w:rPr>
      </w:pPr>
      <w:r w:rsidDel="00000000" w:rsidR="00000000" w:rsidRPr="00000000">
        <w:rPr>
          <w:rtl w:val="0"/>
        </w:rPr>
        <w:t xml:space="preserve">Sector-specific reporting obligations</w:t>
      </w:r>
      <w:r w:rsidDel="00000000" w:rsidR="00000000" w:rsidRPr="00000000">
        <w:rPr>
          <w:rtl w:val="0"/>
        </w:rPr>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bCs w:val="0"/>
          <w:i w:val="0"/>
          <w:iCs w:val="0"/>
          <w:smallCaps w:val="0"/>
          <w:strike w:val="0"/>
          <w:color w:val="22272b"/>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In addition, children and young people, their families or advocates and members of the community who may interact with our services are encouraged to disclose and report to our organisation and will be supported when doing so. </w:t>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pPr>
      <w:r w:rsidDel="00000000" w:rsidR="00000000" w:rsidRPr="00000000">
        <w:rPr>
          <w:rtl w:val="0"/>
        </w:rPr>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pPr>
      <w:r w:rsidDel="00000000" w:rsidR="00000000" w:rsidRPr="00000000">
        <w:rPr>
          <w:rtl w:val="0"/>
        </w:rPr>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pPr>
      <w:r w:rsidDel="00000000" w:rsidR="00000000" w:rsidRPr="00000000">
        <w:rPr>
          <w:rtl w:val="0"/>
        </w:rPr>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pPr>
      <w:r w:rsidDel="00000000" w:rsidR="00000000" w:rsidRPr="00000000">
        <w:rPr>
          <w:rtl w:val="0"/>
        </w:rPr>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pPr>
      <w:r w:rsidDel="00000000" w:rsidR="00000000" w:rsidRPr="00000000">
        <w:rPr>
          <w:rtl w:val="0"/>
        </w:rPr>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pPr>
      <w:r w:rsidDel="00000000" w:rsidR="00000000" w:rsidRPr="00000000">
        <w:rPr>
          <w:rtl w:val="0"/>
        </w:rPr>
      </w:r>
    </w:p>
    <w:p w:rsidR="00000000" w:rsidDel="00000000" w:rsidP="00000000" w:rsidRDefault="00000000" w:rsidRPr="00000000" w14:paraId="00000061">
      <w:pPr>
        <w:pStyle w:val="Heading3"/>
        <w:rPr/>
      </w:pPr>
      <w:r w:rsidDel="00000000" w:rsidR="00000000" w:rsidRPr="00000000">
        <w:rPr>
          <w:rtl w:val="0"/>
        </w:rPr>
        <w:t xml:space="preserve">How to make an external complaint/report</w:t>
      </w:r>
    </w:p>
    <w:p w:rsidR="00000000" w:rsidDel="00000000" w:rsidP="00000000" w:rsidRDefault="00000000" w:rsidRPr="00000000" w14:paraId="00000062">
      <w:pPr>
        <w:pStyle w:val="Heading4"/>
        <w:rPr/>
      </w:pPr>
      <w:r w:rsidDel="00000000" w:rsidR="00000000" w:rsidRPr="00000000">
        <w:rPr>
          <w:rtl w:val="0"/>
        </w:rPr>
        <w:t xml:space="preserve">Reporting criminal conduct to the police</w:t>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bCs w:val="0"/>
          <w:i w:val="0"/>
          <w:iCs w:val="0"/>
          <w:smallCaps w:val="0"/>
          <w:strike w:val="0"/>
          <w:color w:val="22272b"/>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It is of the utmost importance that criminal allegations be reported to police at the earliest opportunity and that entities obtain guidance from police before taking any action that could compromise a criminal response.</w:t>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bCs w:val="0"/>
          <w:i w:val="0"/>
          <w:iCs w:val="0"/>
          <w:smallCaps w:val="0"/>
          <w:strike w:val="0"/>
          <w:color w:val="22272b"/>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Sometimes, it will be very clear that a report to police is required.  For example, if you receive a report about sexual assault of a child, or a serious physical assault.  At other times, it may be less clear. The NSWPF encourages all matters to be reported. It is critical that criminal allegations be reported immediately to police, as taking risk management action or commencing investigative steps before consulting with police may jeopardise a police investigation.</w:t>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bCs w:val="0"/>
          <w:i w:val="0"/>
          <w:iCs w:val="0"/>
          <w:smallCaps w:val="0"/>
          <w:strike w:val="0"/>
          <w:color w:val="22272b"/>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It is important to note that some failures to report criminal allegations to police will constitute a criminal offence. For example, s316A of the Crimes Act 1900 sets out an offence for concealing child abuse in relation to a failure to report a child abuse offence to Police. A failure to report allegations of criminal abuse of a child may also constitute reportable conduct in some circumstances.</w:t>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59" w:lineRule="auto"/>
        <w:ind w:left="470" w:right="113" w:hanging="357"/>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Contact NSW Police on</w:t>
      </w:r>
      <w:r w:rsidDel="00000000" w:rsidR="00000000" w:rsidRPr="00000000">
        <w:rPr>
          <w:b w:val="1"/>
          <w:bCs w:val="1"/>
          <w:color w:val="000000"/>
          <w:rtl w:val="0"/>
        </w:rPr>
        <w:t xml:space="preserve"> (02) 4926 6599</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 for anything you consider could be a criminal offence.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This includes sexual assault, physical assault, grooming offences, and producing, disseminating or possessing child abuse material.</w:t>
      </w:r>
    </w:p>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bCs w:val="0"/>
          <w:i w:val="0"/>
          <w:iCs w:val="0"/>
          <w:smallCaps w:val="0"/>
          <w:strike w:val="0"/>
          <w:color w:val="22272b"/>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For general enquiries, please contact NSW Police on 131 444.</w:t>
      </w:r>
    </w:p>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bCs w:val="0"/>
          <w:i w:val="0"/>
          <w:iCs w:val="0"/>
          <w:smallCaps w:val="0"/>
          <w:strike w:val="0"/>
          <w:color w:val="22272b"/>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For more information on concurrent investigations, consult the OCG website for our resource, ‘Reportable conduct investigations and the NSW Police Force’.</w:t>
      </w:r>
    </w:p>
    <w:p w:rsidR="00000000" w:rsidDel="00000000" w:rsidP="00000000" w:rsidRDefault="00000000" w:rsidRPr="00000000" w14:paraId="00000069">
      <w:pPr>
        <w:pStyle w:val="Heading4"/>
        <w:rPr/>
      </w:pPr>
      <w:r w:rsidDel="00000000" w:rsidR="00000000" w:rsidRPr="00000000">
        <w:rPr>
          <w:rtl w:val="0"/>
        </w:rPr>
        <w:t xml:space="preserve">Reporting risk of significant harm (ROSH)</w:t>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113"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Any person in the community who has reasonable grounds to believe that a child or young person is at risk of significant harm (ROSH) can report to the Department of Communities and Justice (DCJ) on 132 111 (this is a 24-hour service).</w:t>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113"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Definitions of ROSH are set out in the </w:t>
      </w:r>
      <w:hyperlink r:id="rId17">
        <w:r w:rsidDel="00000000" w:rsidR="00000000" w:rsidRPr="00000000">
          <w:rPr>
            <w:rFonts w:ascii="Arial" w:cs="Arial" w:eastAsia="Arial" w:hAnsi="Arial"/>
            <w:b w:val="0"/>
            <w:bCs w:val="0"/>
            <w:i w:val="0"/>
            <w:iCs w:val="0"/>
            <w:smallCaps w:val="0"/>
            <w:strike w:val="0"/>
            <w:color w:val="22272b"/>
            <w:sz w:val="22"/>
            <w:szCs w:val="22"/>
            <w:u w:val="single"/>
            <w:shd w:fill="auto" w:val="clear"/>
            <w:vertAlign w:val="baseline"/>
            <w:rtl w:val="0"/>
          </w:rPr>
          <w:t xml:space="preserve">legislation</w:t>
        </w:r>
      </w:hyperlink>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or on p.46 of the </w:t>
      </w:r>
      <w:hyperlink r:id="rId18">
        <w:r w:rsidDel="00000000" w:rsidR="00000000" w:rsidRPr="00000000">
          <w:rPr>
            <w:rFonts w:ascii="Arial" w:cs="Arial" w:eastAsia="Arial" w:hAnsi="Arial"/>
            <w:b w:val="0"/>
            <w:bCs w:val="0"/>
            <w:i w:val="0"/>
            <w:iCs w:val="0"/>
            <w:smallCaps w:val="0"/>
            <w:strike w:val="0"/>
            <w:color w:val="22272b"/>
            <w:sz w:val="22"/>
            <w:szCs w:val="22"/>
            <w:u w:val="single"/>
            <w:shd w:fill="auto" w:val="clear"/>
            <w:vertAlign w:val="baseline"/>
            <w:rtl w:val="0"/>
          </w:rPr>
          <w:t xml:space="preserve">OCG’s Reporting Obligations and Processes handbook</w:t>
        </w:r>
      </w:hyperlink>
      <w:r w:rsidDel="00000000" w:rsidR="00000000" w:rsidRPr="00000000">
        <w:rPr>
          <w:rFonts w:ascii="Arial" w:cs="Arial" w:eastAsia="Arial" w:hAnsi="Arial"/>
          <w:b w:val="0"/>
          <w:bCs w:val="0"/>
          <w:i w:val="0"/>
          <w:iCs w:val="0"/>
          <w:smallCaps w:val="0"/>
          <w:strike w:val="0"/>
          <w:color w:val="22272b"/>
          <w:sz w:val="22"/>
          <w:szCs w:val="22"/>
          <w:u w:val="single"/>
          <w:shd w:fill="auto" w:val="clear"/>
          <w:vertAlign w:val="baseline"/>
          <w:rtl w:val="0"/>
        </w:rPr>
        <w:t xml:space="preserve">.</w:t>
      </w:r>
      <w:r w:rsidDel="00000000" w:rsidR="00000000" w:rsidRPr="00000000">
        <w:rPr>
          <w:rtl w:val="0"/>
        </w:rPr>
      </w:r>
    </w:p>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bCs w:val="0"/>
          <w:i w:val="0"/>
          <w:iCs w:val="0"/>
          <w:smallCaps w:val="0"/>
          <w:strike w:val="0"/>
          <w:color w:val="22272b"/>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Mandatory reporters can also make an eReport through the </w:t>
      </w:r>
      <w:hyperlink r:id="rId19">
        <w:r w:rsidDel="00000000" w:rsidR="00000000" w:rsidRPr="00000000">
          <w:rPr>
            <w:rFonts w:ascii="Arial" w:cs="Arial" w:eastAsia="Arial" w:hAnsi="Arial"/>
            <w:b w:val="0"/>
            <w:bCs w:val="0"/>
            <w:i w:val="0"/>
            <w:iCs w:val="0"/>
            <w:smallCaps w:val="0"/>
            <w:strike w:val="0"/>
            <w:color w:val="22272b"/>
            <w:sz w:val="22"/>
            <w:szCs w:val="22"/>
            <w:u w:val="single"/>
            <w:shd w:fill="auto" w:val="clear"/>
            <w:vertAlign w:val="baseline"/>
            <w:rtl w:val="0"/>
          </w:rPr>
          <w:t xml:space="preserve">ChildStory Reporter Community</w:t>
        </w:r>
      </w:hyperlink>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 if they have reasonable grounds to suspect ROSH for a child.</w:t>
      </w:r>
    </w:p>
    <w:p w:rsidR="00000000" w:rsidDel="00000000" w:rsidP="00000000" w:rsidRDefault="00000000" w:rsidRPr="00000000" w14:paraId="0000006D">
      <w:pPr>
        <w:pStyle w:val="Heading4"/>
        <w:rPr/>
      </w:pPr>
      <w:r w:rsidDel="00000000" w:rsidR="00000000" w:rsidRPr="00000000">
        <w:rPr>
          <w:rtl w:val="0"/>
        </w:rPr>
        <w:t xml:space="preserve">Reportable allegations and reportable convictions under the Reportable Conduct Scheme</w:t>
      </w:r>
    </w:p>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bCs w:val="0"/>
          <w:i w:val="0"/>
          <w:iCs w:val="0"/>
          <w:smallCaps w:val="0"/>
          <w:strike w:val="0"/>
          <w:color w:val="22272b"/>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The Reportable Conduct Scheme is an allegation-based scheme. The threshold for making a notification to the Office of the Children’s Guardian is that a reportable allegation has been made. </w:t>
      </w:r>
    </w:p>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1"/>
          <w:bCs w:val="1"/>
          <w:i w:val="0"/>
          <w:iCs w:val="0"/>
          <w:smallCaps w:val="0"/>
          <w:strike w:val="0"/>
          <w:color w:val="22272b"/>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22272b"/>
          <w:sz w:val="22"/>
          <w:szCs w:val="22"/>
          <w:u w:val="none"/>
          <w:shd w:fill="auto" w:val="clear"/>
          <w:vertAlign w:val="baseline"/>
          <w:rtl w:val="0"/>
        </w:rPr>
        <w:t xml:space="preserve">A reportable allegation is an allegation that an employee has engaged in conduct that may be reportable conduct or that the employee is the subject of a conviction that is considered a reportable conviction. </w:t>
      </w:r>
    </w:p>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1"/>
          <w:bCs w:val="1"/>
          <w:i w:val="0"/>
          <w:iCs w:val="0"/>
          <w:smallCaps w:val="0"/>
          <w:strike w:val="0"/>
          <w:color w:val="22272b"/>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Reportable Conduct includes sexual offences, sexual misconduct, ill-treatment of a child, neglect of a child, an assault against a child, failure to protect a child or failure to report if a child has been harmed, as well as any behaviour that causes significant psychological harm to a child (see full definitions of reportable conduct above).</w:t>
      </w:r>
      <w:r w:rsidDel="00000000" w:rsidR="00000000" w:rsidRPr="00000000">
        <w:rPr>
          <w:rtl w:val="0"/>
        </w:rPr>
      </w:r>
    </w:p>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bCs w:val="0"/>
          <w:i w:val="0"/>
          <w:iCs w:val="0"/>
          <w:smallCaps w:val="0"/>
          <w:strike w:val="0"/>
          <w:color w:val="22272b"/>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Reportable allegations and reportable convictions must be reported to the Office of the Children’s Guardian (OCG) within 7 days of the Head of Relevant Entity becoming aware of them. </w:t>
      </w:r>
    </w:p>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bCs w:val="0"/>
          <w:i w:val="0"/>
          <w:iCs w:val="0"/>
          <w:smallCaps w:val="0"/>
          <w:strike w:val="0"/>
          <w:color w:val="22272b"/>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This can be done using the 7 Day Notification </w:t>
      </w:r>
      <w:hyperlink r:id="rId20">
        <w:r w:rsidDel="00000000" w:rsidR="00000000" w:rsidRPr="00000000">
          <w:rPr>
            <w:rFonts w:ascii="Arial" w:cs="Arial" w:eastAsia="Arial" w:hAnsi="Arial"/>
            <w:b w:val="0"/>
            <w:bCs w:val="0"/>
            <w:i w:val="0"/>
            <w:iCs w:val="0"/>
            <w:smallCaps w:val="0"/>
            <w:strike w:val="0"/>
            <w:color w:val="22272b"/>
            <w:sz w:val="22"/>
            <w:szCs w:val="22"/>
            <w:u w:val="single"/>
            <w:shd w:fill="auto" w:val="clear"/>
            <w:vertAlign w:val="baseline"/>
            <w:rtl w:val="0"/>
          </w:rPr>
          <w:t xml:space="preserve">form</w:t>
        </w:r>
      </w:hyperlink>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 on the OCG’s website. </w:t>
      </w:r>
    </w:p>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pPr>
      <w:r w:rsidDel="00000000" w:rsidR="00000000" w:rsidRPr="00000000">
        <w:rPr>
          <w:rtl w:val="0"/>
        </w:rPr>
      </w:r>
    </w:p>
    <w:p w:rsidR="00000000" w:rsidDel="00000000" w:rsidP="00000000" w:rsidRDefault="00000000" w:rsidRPr="00000000" w14:paraId="00000074">
      <w:pPr>
        <w:pStyle w:val="Heading2"/>
        <w:rPr/>
      </w:pPr>
      <w:r w:rsidDel="00000000" w:rsidR="00000000" w:rsidRPr="00000000">
        <w:rPr>
          <w:rtl w:val="0"/>
        </w:rPr>
        <w:t xml:space="preserve">Making an internal complaint/ report</w:t>
      </w:r>
    </w:p>
    <w:p w:rsidR="00000000" w:rsidDel="00000000" w:rsidP="00000000" w:rsidRDefault="00000000" w:rsidRPr="00000000" w14:paraId="00000075">
      <w:pPr>
        <w:pStyle w:val="Heading3"/>
        <w:rPr/>
      </w:pPr>
      <w:r w:rsidDel="00000000" w:rsidR="00000000" w:rsidRPr="00000000">
        <w:rPr>
          <w:rtl w:val="0"/>
        </w:rPr>
        <w:t xml:space="preserve">Who must make an internal report</w:t>
      </w:r>
    </w:p>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bCs w:val="0"/>
          <w:i w:val="0"/>
          <w:iCs w:val="0"/>
          <w:smallCaps w:val="0"/>
          <w:strike w:val="0"/>
          <w:color w:val="22272b"/>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Everyone engaged to work or volunteer in MindPath Tutoring must make an internal report about any child abuse or misconduct concerns they either observe or are told about.</w:t>
      </w:r>
    </w:p>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bCs w:val="0"/>
          <w:i w:val="0"/>
          <w:iCs w:val="0"/>
          <w:smallCaps w:val="0"/>
          <w:strike w:val="0"/>
          <w:color w:val="22272b"/>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The person making the internal report </w:t>
      </w:r>
      <w:r w:rsidDel="00000000" w:rsidR="00000000" w:rsidRPr="00000000">
        <w:rPr>
          <w:rFonts w:ascii="Arial" w:cs="Arial" w:eastAsia="Arial" w:hAnsi="Arial"/>
          <w:b w:val="0"/>
          <w:bCs w:val="0"/>
          <w:i w:val="0"/>
          <w:iCs w:val="0"/>
          <w:smallCaps w:val="0"/>
          <w:strike w:val="0"/>
          <w:color w:val="22272b"/>
          <w:sz w:val="22"/>
          <w:szCs w:val="22"/>
          <w:u w:val="single"/>
          <w:shd w:fill="auto" w:val="clear"/>
          <w:vertAlign w:val="baseline"/>
          <w:rtl w:val="0"/>
        </w:rPr>
        <w:t xml:space="preserve">will not be penalised</w:t>
      </w: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 A failure to report, or preventing another person from reporting, will be considered misconduct.</w:t>
      </w:r>
    </w:p>
    <w:p w:rsidR="00000000" w:rsidDel="00000000" w:rsidP="00000000" w:rsidRDefault="00000000" w:rsidRPr="00000000" w14:paraId="00000078">
      <w:pPr>
        <w:pStyle w:val="Heading3"/>
        <w:rPr/>
      </w:pPr>
      <w:r w:rsidDel="00000000" w:rsidR="00000000" w:rsidRPr="00000000">
        <w:rPr>
          <w:rtl w:val="0"/>
        </w:rPr>
        <w:t xml:space="preserve">How to make an internal report</w:t>
      </w:r>
    </w:p>
    <w:p w:rsidR="00000000" w:rsidDel="00000000" w:rsidP="00000000" w:rsidRDefault="00000000" w:rsidRPr="00000000" w14:paraId="00000079">
      <w:pPr>
        <w:pStyle w:val="Heading4"/>
        <w:rPr/>
      </w:pPr>
      <w:r w:rsidDel="00000000" w:rsidR="00000000" w:rsidRPr="00000000">
        <w:rPr>
          <w:rtl w:val="0"/>
        </w:rPr>
        <w:t xml:space="preserve">Internal reporting by employees, contractors and volunteers</w:t>
      </w:r>
    </w:p>
    <w:p w:rsidR="00000000" w:rsidDel="00000000" w:rsidP="00000000" w:rsidRDefault="00000000" w:rsidRPr="00000000" w14:paraId="0000007A">
      <w:pPr>
        <w:pStyle w:val="Heading5"/>
        <w:rPr/>
      </w:pPr>
      <w:r w:rsidDel="00000000" w:rsidR="00000000" w:rsidRPr="00000000">
        <w:rPr>
          <w:rtl w:val="0"/>
        </w:rPr>
        <w:t xml:space="preserve">Reporting breaches of our Child Safe Code of Conduct</w:t>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113" w:firstLine="0"/>
        <w:jc w:val="left"/>
        <w:rPr>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All breaches and disclosures must be reported to </w:t>
      </w:r>
      <w:r w:rsidDel="00000000" w:rsidR="00000000" w:rsidRPr="00000000">
        <w:rPr>
          <w:b w:val="1"/>
          <w:bCs w:val="1"/>
          <w:i w:val="0"/>
          <w:iCs w:val="0"/>
          <w:smallCaps w:val="0"/>
          <w:strike w:val="0"/>
          <w:color w:val="000000"/>
          <w:sz w:val="22"/>
          <w:szCs w:val="22"/>
          <w:u w:val="none"/>
          <w:shd w:fill="auto" w:val="clear"/>
          <w:vertAlign w:val="baseline"/>
          <w:rtl w:val="0"/>
        </w:rPr>
        <w:t xml:space="preserve">Ian Harborne - 0428 207 986</w:t>
      </w:r>
    </w:p>
    <w:p w:rsidR="00000000" w:rsidDel="00000000" w:rsidP="00000000" w:rsidRDefault="00000000" w:rsidRPr="00000000" w14:paraId="0000007C">
      <w:pPr>
        <w:pStyle w:val="Heading4"/>
        <w:rPr/>
      </w:pPr>
      <w:r w:rsidDel="00000000" w:rsidR="00000000" w:rsidRPr="00000000">
        <w:rPr>
          <w:rtl w:val="0"/>
        </w:rPr>
        <w:t xml:space="preserve">Internal reporting by children and young people or their families or advocates, and other members of the community</w:t>
      </w:r>
    </w:p>
    <w:p w:rsidR="00000000" w:rsidDel="00000000" w:rsidP="00000000" w:rsidRDefault="00000000" w:rsidRPr="00000000" w14:paraId="0000007D">
      <w:pPr>
        <w:pStyle w:val="Heading4"/>
        <w:rPr/>
      </w:pPr>
      <w:r w:rsidDel="00000000" w:rsidR="00000000" w:rsidRPr="00000000">
        <w:rPr>
          <w:rtl w:val="0"/>
        </w:rPr>
        <w:t xml:space="preserve">Child safeguarding officer(s) in our organisation</w:t>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113" w:firstLine="0"/>
        <w:jc w:val="left"/>
        <w:rPr>
          <w:b w:val="1"/>
          <w:bCs w:val="1"/>
          <w:i w:val="0"/>
          <w:iCs w:val="0"/>
          <w:smallCaps w:val="0"/>
          <w:strike w:val="0"/>
          <w:color w:val="22272b"/>
          <w:sz w:val="22"/>
          <w:szCs w:val="22"/>
          <w:u w:val="none"/>
          <w:shd w:fill="auto" w:val="clear"/>
          <w:vertAlign w:val="baseline"/>
        </w:rPr>
      </w:pPr>
      <w:r w:rsidDel="00000000" w:rsidR="00000000" w:rsidRPr="00000000">
        <w:rPr>
          <w:b w:val="1"/>
          <w:bCs w:val="1"/>
          <w:color w:val="000000"/>
          <w:rtl w:val="0"/>
        </w:rPr>
        <w:t xml:space="preserve">Ian Harborne - 0428 207 986</w:t>
      </w:r>
      <w:r w:rsidDel="00000000" w:rsidR="00000000" w:rsidRPr="00000000">
        <w:rPr>
          <w:rtl w:val="0"/>
        </w:rPr>
      </w:r>
    </w:p>
    <w:p w:rsidR="00000000" w:rsidDel="00000000" w:rsidP="00000000" w:rsidRDefault="00000000" w:rsidRPr="00000000" w14:paraId="0000007F">
      <w:pPr>
        <w:pStyle w:val="Heading2"/>
        <w:rPr/>
      </w:pPr>
      <w:r w:rsidDel="00000000" w:rsidR="00000000" w:rsidRPr="00000000">
        <w:rPr>
          <w:rtl w:val="0"/>
        </w:rPr>
        <w:t xml:space="preserve">How complaints should be handled</w:t>
      </w:r>
    </w:p>
    <w:p w:rsidR="00000000" w:rsidDel="00000000" w:rsidP="00000000" w:rsidRDefault="00000000" w:rsidRPr="00000000" w14:paraId="00000080">
      <w:pPr>
        <w:pStyle w:val="Heading3"/>
        <w:rPr/>
      </w:pPr>
      <w:r w:rsidDel="00000000" w:rsidR="00000000" w:rsidRPr="00000000">
        <w:rPr>
          <w:rtl w:val="0"/>
        </w:rPr>
        <w:t xml:space="preserve">Overview of the complaint-handling process</w:t>
      </w:r>
    </w:p>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bCs w:val="0"/>
          <w:i w:val="0"/>
          <w:iCs w:val="0"/>
          <w:smallCaps w:val="0"/>
          <w:strike w:val="0"/>
          <w:color w:val="22272b"/>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Once an allegation or complaint has been made, use this step-by-step process to make sure it is appropriately followed up:</w:t>
      </w:r>
    </w:p>
    <w:p w:rsidR="00000000" w:rsidDel="00000000" w:rsidP="00000000" w:rsidRDefault="00000000" w:rsidRPr="00000000" w14:paraId="00000082">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120" w:before="120" w:line="240" w:lineRule="auto"/>
        <w:ind w:left="720" w:right="0" w:hanging="360"/>
        <w:jc w:val="left"/>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steps are taken to identify and address any risks </w:t>
      </w:r>
    </w:p>
    <w:p w:rsidR="00000000" w:rsidDel="00000000" w:rsidP="00000000" w:rsidRDefault="00000000" w:rsidRPr="00000000" w14:paraId="00000083">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120" w:before="120" w:line="240" w:lineRule="auto"/>
        <w:ind w:left="720" w:right="0" w:hanging="360"/>
        <w:jc w:val="left"/>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the incident is recorded</w:t>
      </w:r>
    </w:p>
    <w:p w:rsidR="00000000" w:rsidDel="00000000" w:rsidP="00000000" w:rsidRDefault="00000000" w:rsidRPr="00000000" w14:paraId="00000084">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120" w:before="120" w:line="240" w:lineRule="auto"/>
        <w:ind w:left="720" w:right="0" w:hanging="360"/>
        <w:jc w:val="left"/>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reporting obligations are met, if necessary</w:t>
      </w:r>
    </w:p>
    <w:p w:rsidR="00000000" w:rsidDel="00000000" w:rsidP="00000000" w:rsidRDefault="00000000" w:rsidRPr="00000000" w14:paraId="00000085">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120" w:before="120" w:line="240" w:lineRule="auto"/>
        <w:ind w:left="720" w:right="0" w:hanging="360"/>
        <w:jc w:val="left"/>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an investigation is conducted, keeping everyone involved up to date with what is happening</w:t>
      </w:r>
    </w:p>
    <w:p w:rsidR="00000000" w:rsidDel="00000000" w:rsidP="00000000" w:rsidRDefault="00000000" w:rsidRPr="00000000" w14:paraId="00000086">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120" w:before="120" w:line="240" w:lineRule="auto"/>
        <w:ind w:left="720" w:right="0" w:hanging="360"/>
        <w:jc w:val="left"/>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ongoing support is offered to the child or young person as needed</w:t>
      </w:r>
    </w:p>
    <w:p w:rsidR="00000000" w:rsidDel="00000000" w:rsidP="00000000" w:rsidRDefault="00000000" w:rsidRPr="00000000" w14:paraId="00000087">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120" w:before="120" w:line="240" w:lineRule="auto"/>
        <w:ind w:left="720" w:right="0" w:hanging="360"/>
        <w:jc w:val="left"/>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the incident is reviewed and our child safe documents are updated, if necessary. This includes reviewing our Risk Management Plan.</w:t>
      </w:r>
    </w:p>
    <w:p w:rsidR="00000000" w:rsidDel="00000000" w:rsidP="00000000" w:rsidRDefault="00000000" w:rsidRPr="00000000" w14:paraId="00000088">
      <w:pPr>
        <w:pStyle w:val="Heading3"/>
        <w:rPr/>
      </w:pPr>
      <w:r w:rsidDel="00000000" w:rsidR="00000000" w:rsidRPr="00000000">
        <w:rPr>
          <w:rtl w:val="0"/>
        </w:rPr>
        <w:t xml:space="preserve">Risk management on receiving an allegation or disclosure</w:t>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59" w:lineRule="auto"/>
        <w:ind w:left="0" w:right="113"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It is the responsibility of the </w:t>
      </w:r>
      <w:r w:rsidDel="00000000" w:rsidR="00000000" w:rsidRPr="00000000">
        <w:rPr>
          <w:b w:val="1"/>
          <w:bCs w:val="1"/>
          <w:i w:val="0"/>
          <w:iCs w:val="0"/>
          <w:smallCaps w:val="0"/>
          <w:strike w:val="0"/>
          <w:color w:val="000000"/>
          <w:sz w:val="22"/>
          <w:szCs w:val="22"/>
          <w:u w:val="none"/>
          <w:shd w:fill="auto" w:val="clear"/>
          <w:vertAlign w:val="baseline"/>
          <w:rtl w:val="0"/>
        </w:rPr>
        <w:t xml:space="preserve">Child Safeguarding Officer</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to conduct a risk assessment after receiving an allegation, to ensure the safety of all people involved and maintain the integrity of any potential investigation.</w:t>
      </w:r>
    </w:p>
    <w:p w:rsidR="00000000" w:rsidDel="00000000" w:rsidP="00000000" w:rsidRDefault="00000000" w:rsidRPr="00000000" w14:paraId="0000008A">
      <w:pPr>
        <w:pStyle w:val="Heading3"/>
        <w:rPr/>
      </w:pPr>
      <w:r w:rsidDel="00000000" w:rsidR="00000000" w:rsidRPr="00000000">
        <w:rPr>
          <w:rtl w:val="0"/>
        </w:rPr>
        <w:t xml:space="preserve">Procedural fairness, including privacy and confidentiality</w:t>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113"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Any allegation of abuse must be treated in a fair, transparent and timely manner. </w:t>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113" w:firstLine="0"/>
        <w:jc w:val="left"/>
        <w:rPr>
          <w:rFonts w:ascii="Arial" w:cs="Arial" w:eastAsia="Arial" w:hAnsi="Arial"/>
          <w:b w:val="0"/>
          <w:bCs w:val="0"/>
          <w:i w:val="0"/>
          <w:iCs w:val="0"/>
          <w:smallCaps w:val="0"/>
          <w:strike w:val="0"/>
          <w:color w:val="22272b"/>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Workers subject to an </w:t>
      </w: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allegation will be notified when a disciplinary hearing is to take place and what will occur at the hearing. We follow the obligations defined under the Privacy Act 1988 (Commonwealth). </w:t>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113" w:firstLine="0"/>
        <w:jc w:val="left"/>
        <w:rPr>
          <w:rFonts w:ascii="Arial" w:cs="Arial" w:eastAsia="Arial" w:hAnsi="Arial"/>
          <w:b w:val="0"/>
          <w:bCs w:val="0"/>
          <w:i w:val="0"/>
          <w:iCs w:val="0"/>
          <w:smallCaps w:val="0"/>
          <w:strike w:val="0"/>
          <w:color w:val="22272b"/>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Any relevant reportable conduct investigations are conducted with the OCG’s Reportable Conduct Directorate.</w:t>
      </w:r>
    </w:p>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113"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Additionally:</w:t>
      </w:r>
    </w:p>
    <w:p w:rsidR="00000000" w:rsidDel="00000000" w:rsidP="00000000" w:rsidRDefault="00000000" w:rsidRPr="00000000" w14:paraId="0000008F">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120" w:line="259" w:lineRule="auto"/>
        <w:ind w:left="833" w:right="113"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all information is recorded on our </w:t>
      </w:r>
      <w:hyperlink r:id="rId21">
        <w:r w:rsidDel="00000000" w:rsidR="00000000" w:rsidRPr="00000000">
          <w:rPr>
            <w:rFonts w:ascii="Arial" w:cs="Arial" w:eastAsia="Arial" w:hAnsi="Arial"/>
            <w:b w:val="0"/>
            <w:bCs w:val="0"/>
            <w:i w:val="0"/>
            <w:iCs w:val="0"/>
            <w:smallCaps w:val="0"/>
            <w:strike w:val="0"/>
            <w:color w:val="22272b"/>
            <w:sz w:val="22"/>
            <w:szCs w:val="22"/>
            <w:u w:val="single"/>
            <w:shd w:fill="auto" w:val="clear"/>
            <w:vertAlign w:val="baseline"/>
            <w:rtl w:val="0"/>
          </w:rPr>
          <w:t xml:space="preserve">reporting form for complaints and allegations</w:t>
        </w:r>
      </w:hyperlink>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(see Appendix for a copy of this form)</w:t>
      </w:r>
    </w:p>
    <w:p w:rsidR="00000000" w:rsidDel="00000000" w:rsidP="00000000" w:rsidRDefault="00000000" w:rsidRPr="00000000" w14:paraId="00000090">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833" w:right="113"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all reporting forms for complaints and allegations are stored securely and only accessed by those in the organisation with responsibility for oversight of the investigation</w:t>
      </w:r>
    </w:p>
    <w:p w:rsidR="00000000" w:rsidDel="00000000" w:rsidP="00000000" w:rsidRDefault="00000000" w:rsidRPr="00000000" w14:paraId="00000091">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833" w:right="113"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information may be exchanged under Chapter 16A of the </w:t>
      </w:r>
      <w:r w:rsidDel="00000000" w:rsidR="00000000" w:rsidRPr="00000000">
        <w:rPr>
          <w:rFonts w:ascii="Arial" w:cs="Arial" w:eastAsia="Arial" w:hAnsi="Arial"/>
          <w:b w:val="0"/>
          <w:bCs w:val="0"/>
          <w:i w:val="1"/>
          <w:iCs w:val="1"/>
          <w:smallCaps w:val="0"/>
          <w:strike w:val="0"/>
          <w:color w:val="000000"/>
          <w:sz w:val="22"/>
          <w:szCs w:val="22"/>
          <w:u w:val="none"/>
          <w:shd w:fill="auto" w:val="clear"/>
          <w:vertAlign w:val="baseline"/>
          <w:rtl w:val="0"/>
        </w:rPr>
        <w:t xml:space="preserve">Child and Young Persons (Care and Protection) Act 1998</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with other agencies who have responsibilities relating to the safety, welfare or wellbeing of children or young people </w:t>
      </w:r>
    </w:p>
    <w:p w:rsidR="00000000" w:rsidDel="00000000" w:rsidP="00000000" w:rsidRDefault="00000000" w:rsidRPr="00000000" w14:paraId="00000092">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833" w:right="113"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our organisation maintains the privacy of those involved in accordance with our obligations under the </w:t>
      </w:r>
      <w:r w:rsidDel="00000000" w:rsidR="00000000" w:rsidRPr="00000000">
        <w:rPr>
          <w:rFonts w:ascii="Arial" w:cs="Arial" w:eastAsia="Arial" w:hAnsi="Arial"/>
          <w:b w:val="0"/>
          <w:bCs w:val="0"/>
          <w:i w:val="1"/>
          <w:iCs w:val="1"/>
          <w:smallCaps w:val="0"/>
          <w:strike w:val="0"/>
          <w:color w:val="000000"/>
          <w:sz w:val="22"/>
          <w:szCs w:val="22"/>
          <w:u w:val="none"/>
          <w:shd w:fill="auto" w:val="clear"/>
          <w:vertAlign w:val="baseline"/>
          <w:rtl w:val="0"/>
        </w:rPr>
        <w:t xml:space="preserve">Privacy and Personal Information Protection Act 1998</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93">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20" w:before="0" w:line="259" w:lineRule="auto"/>
        <w:ind w:left="833" w:right="113"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if an incident is found to be substantiated, likely outcomes or responses will be determined from advice given by relevant authorities (police, DCJ or OCG).</w:t>
      </w:r>
    </w:p>
    <w:p w:rsidR="00000000" w:rsidDel="00000000" w:rsidP="00000000" w:rsidRDefault="00000000" w:rsidRPr="00000000" w14:paraId="00000094">
      <w:pPr>
        <w:pStyle w:val="Heading2"/>
        <w:rPr/>
      </w:pPr>
      <w:r w:rsidDel="00000000" w:rsidR="00000000" w:rsidRPr="00000000">
        <w:rPr>
          <w:rtl w:val="0"/>
        </w:rPr>
        <w:t xml:space="preserve">Relevant legislation</w:t>
      </w:r>
    </w:p>
    <w:p w:rsidR="00000000" w:rsidDel="00000000" w:rsidP="00000000" w:rsidRDefault="00000000" w:rsidRPr="00000000" w14:paraId="00000095">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120" w:line="240" w:lineRule="auto"/>
        <w:ind w:left="1080" w:right="113" w:hanging="360"/>
        <w:jc w:val="left"/>
        <w:rPr>
          <w:rFonts w:ascii="Arial" w:cs="Arial" w:eastAsia="Arial" w:hAnsi="Arial"/>
          <w:b w:val="0"/>
          <w:bCs w:val="0"/>
          <w:i w:val="1"/>
          <w:iCs w:val="1"/>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2"/>
          <w:szCs w:val="22"/>
          <w:u w:val="none"/>
          <w:shd w:fill="auto" w:val="clear"/>
          <w:vertAlign w:val="baseline"/>
          <w:rtl w:val="0"/>
        </w:rPr>
        <w:t xml:space="preserve">Crimes Act 1900</w:t>
      </w:r>
    </w:p>
    <w:p w:rsidR="00000000" w:rsidDel="00000000" w:rsidP="00000000" w:rsidRDefault="00000000" w:rsidRPr="00000000" w14:paraId="00000096">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120" w:line="240" w:lineRule="auto"/>
        <w:ind w:left="1080" w:right="113" w:hanging="360"/>
        <w:jc w:val="left"/>
        <w:rPr>
          <w:rFonts w:ascii="Arial" w:cs="Arial" w:eastAsia="Arial" w:hAnsi="Arial"/>
          <w:b w:val="0"/>
          <w:bCs w:val="0"/>
          <w:i w:val="1"/>
          <w:iCs w:val="1"/>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2"/>
          <w:szCs w:val="22"/>
          <w:u w:val="none"/>
          <w:shd w:fill="auto" w:val="clear"/>
          <w:vertAlign w:val="baseline"/>
          <w:rtl w:val="0"/>
        </w:rPr>
        <w:t xml:space="preserve">Child and Young Persons (Care and Protection) Act 1998</w:t>
      </w:r>
    </w:p>
    <w:p w:rsidR="00000000" w:rsidDel="00000000" w:rsidP="00000000" w:rsidRDefault="00000000" w:rsidRPr="00000000" w14:paraId="00000097">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120" w:line="240" w:lineRule="auto"/>
        <w:ind w:left="1080" w:right="113" w:hanging="360"/>
        <w:jc w:val="left"/>
        <w:rPr>
          <w:rFonts w:ascii="Arial" w:cs="Arial" w:eastAsia="Arial" w:hAnsi="Arial"/>
          <w:b w:val="0"/>
          <w:bCs w:val="0"/>
          <w:i w:val="1"/>
          <w:iCs w:val="1"/>
          <w:smallCaps w:val="0"/>
          <w:strike w:val="0"/>
          <w:color w:val="000000"/>
          <w:sz w:val="22"/>
          <w:szCs w:val="22"/>
          <w:shd w:fill="auto" w:val="clear"/>
          <w:vertAlign w:val="baseline"/>
        </w:rPr>
      </w:pPr>
      <w:r w:rsidDel="00000000" w:rsidR="00000000" w:rsidRPr="00000000">
        <w:rPr>
          <w:rFonts w:ascii="Arial" w:cs="Arial" w:eastAsia="Arial" w:hAnsi="Arial"/>
          <w:b w:val="0"/>
          <w:bCs w:val="0"/>
          <w:i w:val="1"/>
          <w:iCs w:val="1"/>
          <w:smallCaps w:val="0"/>
          <w:strike w:val="0"/>
          <w:color w:val="000000"/>
          <w:sz w:val="22"/>
          <w:szCs w:val="22"/>
          <w:shd w:fill="auto" w:val="clear"/>
          <w:vertAlign w:val="baseline"/>
          <w:rtl w:val="0"/>
        </w:rPr>
        <w:t xml:space="preserve">Children’s Guardian Act 2019</w:t>
      </w:r>
    </w:p>
    <w:p w:rsidR="00000000" w:rsidDel="00000000" w:rsidP="00000000" w:rsidRDefault="00000000" w:rsidRPr="00000000" w14:paraId="00000098">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120" w:line="240" w:lineRule="auto"/>
        <w:ind w:left="1080" w:right="113" w:hanging="360"/>
        <w:jc w:val="left"/>
        <w:rPr>
          <w:rFonts w:ascii="Arial" w:cs="Arial" w:eastAsia="Arial" w:hAnsi="Arial"/>
          <w:b w:val="0"/>
          <w:bCs w:val="0"/>
          <w:i w:val="1"/>
          <w:iCs w:val="1"/>
          <w:smallCaps w:val="0"/>
          <w:strike w:val="0"/>
          <w:color w:val="000000"/>
          <w:sz w:val="22"/>
          <w:szCs w:val="22"/>
          <w:shd w:fill="auto" w:val="clear"/>
          <w:vertAlign w:val="baseline"/>
        </w:rPr>
      </w:pPr>
      <w:r w:rsidDel="00000000" w:rsidR="00000000" w:rsidRPr="00000000">
        <w:rPr>
          <w:rFonts w:ascii="Arial" w:cs="Arial" w:eastAsia="Arial" w:hAnsi="Arial"/>
          <w:b w:val="0"/>
          <w:bCs w:val="0"/>
          <w:i w:val="1"/>
          <w:iCs w:val="1"/>
          <w:smallCaps w:val="0"/>
          <w:strike w:val="0"/>
          <w:color w:val="000000"/>
          <w:sz w:val="22"/>
          <w:szCs w:val="22"/>
          <w:shd w:fill="auto" w:val="clear"/>
          <w:vertAlign w:val="baseline"/>
          <w:rtl w:val="0"/>
        </w:rPr>
        <w:t xml:space="preserve">Privacy Act 1988 (Commonwealth)</w:t>
      </w:r>
    </w:p>
    <w:p w:rsidR="00000000" w:rsidDel="00000000" w:rsidP="00000000" w:rsidRDefault="00000000" w:rsidRPr="00000000" w14:paraId="00000099">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120" w:line="240" w:lineRule="auto"/>
        <w:ind w:left="1080" w:right="113" w:hanging="360"/>
        <w:jc w:val="left"/>
        <w:rPr>
          <w:rFonts w:ascii="Arial" w:cs="Arial" w:eastAsia="Arial" w:hAnsi="Arial"/>
          <w:b w:val="0"/>
          <w:bCs w:val="0"/>
          <w:i w:val="1"/>
          <w:iCs w:val="1"/>
          <w:smallCaps w:val="0"/>
          <w:strike w:val="0"/>
          <w:color w:val="000000"/>
          <w:sz w:val="22"/>
          <w:szCs w:val="22"/>
          <w:u w:val="single"/>
          <w:shd w:fill="auto" w:val="clear"/>
          <w:vertAlign w:val="baseline"/>
        </w:rPr>
      </w:pPr>
      <w:r w:rsidDel="00000000" w:rsidR="00000000" w:rsidRPr="00000000">
        <w:rPr>
          <w:rFonts w:ascii="Arial" w:cs="Arial" w:eastAsia="Arial" w:hAnsi="Arial"/>
          <w:b w:val="0"/>
          <w:bCs w:val="0"/>
          <w:i w:val="1"/>
          <w:iCs w:val="1"/>
          <w:smallCaps w:val="0"/>
          <w:strike w:val="0"/>
          <w:color w:val="000000"/>
          <w:sz w:val="22"/>
          <w:szCs w:val="22"/>
          <w:shd w:fill="auto" w:val="clear"/>
          <w:vertAlign w:val="baseline"/>
          <w:rtl w:val="0"/>
        </w:rPr>
        <w:t xml:space="preserve">Privac</w:t>
      </w:r>
      <w:r w:rsidDel="00000000" w:rsidR="00000000" w:rsidRPr="00000000">
        <w:rPr>
          <w:rFonts w:ascii="Arial" w:cs="Arial" w:eastAsia="Arial" w:hAnsi="Arial"/>
          <w:b w:val="0"/>
          <w:bCs w:val="0"/>
          <w:i w:val="1"/>
          <w:iCs w:val="1"/>
          <w:smallCaps w:val="0"/>
          <w:strike w:val="0"/>
          <w:color w:val="000000"/>
          <w:sz w:val="22"/>
          <w:szCs w:val="22"/>
          <w:u w:val="none"/>
          <w:shd w:fill="auto" w:val="clear"/>
          <w:vertAlign w:val="baseline"/>
          <w:rtl w:val="0"/>
        </w:rPr>
        <w:t xml:space="preserve">y and Personal Information Protection Act 1998.</w:t>
      </w:r>
      <w:r w:rsidDel="00000000" w:rsidR="00000000" w:rsidRPr="00000000">
        <w:rPr>
          <w:rtl w:val="0"/>
        </w:rPr>
      </w:r>
    </w:p>
    <w:p w:rsidR="00000000" w:rsidDel="00000000" w:rsidP="00000000" w:rsidRDefault="00000000" w:rsidRPr="00000000" w14:paraId="0000009A">
      <w:pPr>
        <w:pStyle w:val="Heading2"/>
        <w:rPr/>
      </w:pPr>
      <w:r w:rsidDel="00000000" w:rsidR="00000000" w:rsidRPr="00000000">
        <w:rPr>
          <w:rtl w:val="0"/>
        </w:rPr>
        <w:t xml:space="preserve">How we publicise and support our Child Safe Reporting Policy </w:t>
      </w:r>
    </w:p>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120" w:line="240" w:lineRule="auto"/>
        <w:ind w:left="0" w:right="113" w:firstLine="0"/>
        <w:jc w:val="left"/>
        <w:rPr>
          <w:color w:val="000000"/>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To make sure everyone in our organisation is aware of our Child Safe Reporting Policy and their reporting obligations, we:</w:t>
      </w:r>
      <w:r w:rsidDel="00000000" w:rsidR="00000000" w:rsidRPr="00000000">
        <w:rPr>
          <w:rtl w:val="0"/>
        </w:rPr>
      </w:r>
    </w:p>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120" w:line="240" w:lineRule="auto"/>
        <w:ind w:left="0" w:right="113" w:firstLine="0"/>
        <w:jc w:val="left"/>
        <w:rPr>
          <w:color w:val="000000"/>
        </w:rPr>
      </w:pPr>
      <w:r w:rsidDel="00000000" w:rsidR="00000000" w:rsidRPr="00000000">
        <w:rPr>
          <w:rtl w:val="0"/>
        </w:rPr>
      </w:r>
    </w:p>
    <w:p w:rsidR="00000000" w:rsidDel="00000000" w:rsidP="00000000" w:rsidRDefault="00000000" w:rsidRPr="00000000" w14:paraId="0000009D">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833" w:right="113"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create and display our Child Safe Reporting Policy on our website that describes what to report, who to report to and how to report</w:t>
      </w:r>
    </w:p>
    <w:p w:rsidR="00000000" w:rsidDel="00000000" w:rsidP="00000000" w:rsidRDefault="00000000" w:rsidRPr="00000000" w14:paraId="0000009E">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833" w:right="113"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color w:val="000000"/>
          <w:rtl w:val="0"/>
        </w:rPr>
        <w:t xml:space="preserve">provide new employees, contractors and volunteers with Child Safe Code of Conduct policy for sign off which provides information of Child Safety Reporting Policy obligations</w:t>
      </w:r>
    </w:p>
    <w:p w:rsidR="00000000" w:rsidDel="00000000" w:rsidP="00000000" w:rsidRDefault="00000000" w:rsidRPr="00000000" w14:paraId="0000009F">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833" w:right="113"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provide staff with external training opportunities so they understand processes for complaints and allegations</w:t>
      </w:r>
    </w:p>
    <w:p w:rsidR="00000000" w:rsidDel="00000000" w:rsidP="00000000" w:rsidRDefault="00000000" w:rsidRPr="00000000" w14:paraId="000000A0">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833" w:right="113"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color w:val="000000"/>
          <w:rtl w:val="0"/>
        </w:rPr>
        <w:t xml:space="preserve">provide parents with a copy of the Child Safe Reporting Policy prior to undertaking tutoring or sports coaching sessions.</w:t>
      </w:r>
    </w:p>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833" w:right="113" w:firstLine="0"/>
        <w:jc w:val="left"/>
        <w:rPr>
          <w:color w:val="000000"/>
        </w:rPr>
      </w:pPr>
      <w:r w:rsidDel="00000000" w:rsidR="00000000" w:rsidRPr="00000000">
        <w:rPr>
          <w:rtl w:val="0"/>
        </w:rPr>
      </w:r>
    </w:p>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833" w:right="113" w:firstLine="0"/>
        <w:jc w:val="left"/>
        <w:rPr>
          <w:color w:val="000000"/>
        </w:rPr>
      </w:pPr>
      <w:r w:rsidDel="00000000" w:rsidR="00000000" w:rsidRPr="00000000">
        <w:rPr>
          <w:rtl w:val="0"/>
        </w:rPr>
      </w:r>
    </w:p>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833" w:right="113" w:firstLine="0"/>
        <w:jc w:val="left"/>
        <w:rPr>
          <w:color w:val="000000"/>
        </w:rPr>
      </w:pPr>
      <w:r w:rsidDel="00000000" w:rsidR="00000000" w:rsidRPr="00000000">
        <w:rPr>
          <w:rtl w:val="0"/>
        </w:rPr>
      </w:r>
    </w:p>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833" w:right="113" w:firstLine="0"/>
        <w:jc w:val="left"/>
        <w:rPr>
          <w:color w:val="000000"/>
        </w:rPr>
      </w:pPr>
      <w:r w:rsidDel="00000000" w:rsidR="00000000" w:rsidRPr="00000000">
        <w:rPr>
          <w:rtl w:val="0"/>
        </w:rPr>
      </w:r>
    </w:p>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833" w:right="113" w:firstLine="0"/>
        <w:jc w:val="left"/>
        <w:rPr>
          <w:color w:val="000000"/>
        </w:rPr>
      </w:pPr>
      <w:r w:rsidDel="00000000" w:rsidR="00000000" w:rsidRPr="00000000">
        <w:rPr>
          <w:rtl w:val="0"/>
        </w:rPr>
      </w:r>
    </w:p>
    <w:p w:rsidR="00000000" w:rsidDel="00000000" w:rsidP="00000000" w:rsidRDefault="00000000" w:rsidRPr="00000000" w14:paraId="000000A6">
      <w:pPr>
        <w:pStyle w:val="Heading2"/>
        <w:rPr/>
      </w:pPr>
      <w:r w:rsidDel="00000000" w:rsidR="00000000" w:rsidRPr="00000000">
        <w:rPr>
          <w:rtl w:val="0"/>
        </w:rPr>
        <w:t xml:space="preserve">Next review date</w:t>
      </w:r>
    </w:p>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59" w:lineRule="auto"/>
        <w:ind w:left="470" w:right="113" w:hanging="357"/>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b w:val="1"/>
          <w:bCs w:val="1"/>
          <w:color w:val="000000"/>
          <w:sz w:val="20"/>
          <w:szCs w:val="20"/>
          <w:rtl w:val="0"/>
        </w:rPr>
        <w:t xml:space="preserve">Ian Harborne</w:t>
      </w:r>
      <w:r w:rsidDel="00000000" w:rsidR="00000000" w:rsidRPr="00000000">
        <w:rPr>
          <w:color w:val="000000"/>
          <w:sz w:val="20"/>
          <w:szCs w:val="20"/>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will review this policy annually and after any critical incidents, to make sure our child safe</w:t>
      </w:r>
      <w:r w:rsidDel="00000000" w:rsidR="00000000" w:rsidRPr="00000000">
        <w:rPr>
          <w:color w:val="000000"/>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reporting practices are continually improved and that we keep up to date with relevant legislation and sector requirements.</w:t>
      </w:r>
    </w:p>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470" w:right="113" w:hanging="357"/>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59" w:lineRule="auto"/>
        <w:ind w:left="470" w:right="113" w:hanging="357"/>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next review date is </w:t>
      </w:r>
      <w:r w:rsidDel="00000000" w:rsidR="00000000" w:rsidRPr="00000000">
        <w:rPr>
          <w:color w:val="000000"/>
          <w:rtl w:val="0"/>
        </w:rPr>
        <w:t xml:space="preserve">01/07/2027.</w:t>
      </w:r>
      <w:r w:rsidDel="00000000" w:rsidR="00000000" w:rsidRPr="00000000">
        <w:rPr>
          <w:rtl w:val="0"/>
        </w:rPr>
      </w:r>
    </w:p>
    <w:p w:rsidR="00000000" w:rsidDel="00000000" w:rsidP="00000000" w:rsidRDefault="00000000" w:rsidRPr="00000000" w14:paraId="000000AA">
      <w:pPr>
        <w:spacing w:before="120" w:lineRule="auto"/>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wp:posOffset>
                </wp:positionH>
                <wp:positionV relativeFrom="paragraph">
                  <wp:posOffset>139700</wp:posOffset>
                </wp:positionV>
                <wp:extent cx="6181725" cy="28575"/>
                <wp:effectExtent b="0" l="0" r="0" t="0"/>
                <wp:wrapNone/>
                <wp:docPr id="1042689925" name=""/>
                <a:graphic>
                  <a:graphicData uri="http://schemas.microsoft.com/office/word/2010/wordprocessingShape">
                    <wps:wsp>
                      <wps:cNvCnPr/>
                      <wps:spPr>
                        <a:xfrm flipH="1" rot="10800000">
                          <a:off x="2259900" y="3770475"/>
                          <a:ext cx="6172200" cy="19050"/>
                        </a:xfrm>
                        <a:prstGeom prst="straightConnector1">
                          <a:avLst/>
                        </a:prstGeom>
                        <a:noFill/>
                        <a:ln cap="flat" cmpd="sng" w="9525">
                          <a:solidFill>
                            <a:schemeClr val="accent1"/>
                          </a:solidFill>
                          <a:prstDash val="solid"/>
                          <a:miter lim="800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139700</wp:posOffset>
                </wp:positionV>
                <wp:extent cx="6181725" cy="28575"/>
                <wp:effectExtent b="0" l="0" r="0" t="0"/>
                <wp:wrapNone/>
                <wp:docPr id="1042689925" name="image2.png"/>
                <a:graphic>
                  <a:graphicData uri="http://schemas.openxmlformats.org/drawingml/2006/picture">
                    <pic:pic>
                      <pic:nvPicPr>
                        <pic:cNvPr id="0" name="image2.png"/>
                        <pic:cNvPicPr preferRelativeResize="0"/>
                      </pic:nvPicPr>
                      <pic:blipFill>
                        <a:blip r:embed="rId22"/>
                        <a:srcRect/>
                        <a:stretch>
                          <a:fillRect/>
                        </a:stretch>
                      </pic:blipFill>
                      <pic:spPr>
                        <a:xfrm>
                          <a:off x="0" y="0"/>
                          <a:ext cx="6181725" cy="28575"/>
                        </a:xfrm>
                        <a:prstGeom prst="rect"/>
                        <a:ln/>
                      </pic:spPr>
                    </pic:pic>
                  </a:graphicData>
                </a:graphic>
              </wp:anchor>
            </w:drawing>
          </mc:Fallback>
        </mc:AlternateContent>
      </w:r>
    </w:p>
    <w:p w:rsidR="00000000" w:rsidDel="00000000" w:rsidP="00000000" w:rsidRDefault="00000000" w:rsidRPr="00000000" w14:paraId="000000AB">
      <w:pPr>
        <w:pStyle w:val="Heading2"/>
        <w:rPr/>
      </w:pPr>
      <w:r w:rsidDel="00000000" w:rsidR="00000000" w:rsidRPr="00000000">
        <w:rPr>
          <w:rtl w:val="0"/>
        </w:rPr>
      </w:r>
    </w:p>
    <w:p w:rsidR="00000000" w:rsidDel="00000000" w:rsidP="00000000" w:rsidRDefault="00000000" w:rsidRPr="00000000" w14:paraId="000000AC">
      <w:pPr>
        <w:pStyle w:val="Heading2"/>
        <w:rPr/>
      </w:pPr>
      <w:r w:rsidDel="00000000" w:rsidR="00000000" w:rsidRPr="00000000">
        <w:rPr>
          <w:rtl w:val="0"/>
        </w:rPr>
      </w:r>
    </w:p>
    <w:p w:rsidR="00000000" w:rsidDel="00000000" w:rsidP="00000000" w:rsidRDefault="00000000" w:rsidRPr="00000000" w14:paraId="000000AD">
      <w:pPr>
        <w:pStyle w:val="Heading2"/>
        <w:rPr/>
      </w:pPr>
      <w:r w:rsidDel="00000000" w:rsidR="00000000" w:rsidRPr="00000000">
        <w:rPr>
          <w:rtl w:val="0"/>
        </w:rPr>
      </w:r>
    </w:p>
    <w:p w:rsidR="00000000" w:rsidDel="00000000" w:rsidP="00000000" w:rsidRDefault="00000000" w:rsidRPr="00000000" w14:paraId="000000AE">
      <w:pPr>
        <w:pStyle w:val="Heading2"/>
        <w:rPr/>
      </w:pPr>
      <w:r w:rsidDel="00000000" w:rsidR="00000000" w:rsidRPr="00000000">
        <w:rPr>
          <w:rtl w:val="0"/>
        </w:rPr>
      </w:r>
    </w:p>
    <w:p w:rsidR="00000000" w:rsidDel="00000000" w:rsidP="00000000" w:rsidRDefault="00000000" w:rsidRPr="00000000" w14:paraId="000000AF">
      <w:pPr>
        <w:pStyle w:val="Heading2"/>
        <w:rPr/>
      </w:pPr>
      <w:r w:rsidDel="00000000" w:rsidR="00000000" w:rsidRPr="00000000">
        <w:rPr>
          <w:rtl w:val="0"/>
        </w:rPr>
      </w:r>
    </w:p>
    <w:p w:rsidR="00000000" w:rsidDel="00000000" w:rsidP="00000000" w:rsidRDefault="00000000" w:rsidRPr="00000000" w14:paraId="000000B0">
      <w:pPr>
        <w:pStyle w:val="Heading2"/>
        <w:rPr/>
      </w:pPr>
      <w:r w:rsidDel="00000000" w:rsidR="00000000" w:rsidRPr="00000000">
        <w:rPr>
          <w:rtl w:val="0"/>
        </w:rPr>
      </w:r>
    </w:p>
    <w:p w:rsidR="00000000" w:rsidDel="00000000" w:rsidP="00000000" w:rsidRDefault="00000000" w:rsidRPr="00000000" w14:paraId="000000B1">
      <w:pPr>
        <w:pStyle w:val="Heading2"/>
        <w:rPr/>
      </w:pPr>
      <w:r w:rsidDel="00000000" w:rsidR="00000000" w:rsidRPr="00000000">
        <w:rPr>
          <w:rtl w:val="0"/>
        </w:rPr>
        <w:t xml:space="preserve">Appendix – Template for recording complaints and allegations</w:t>
      </w:r>
    </w:p>
    <w:p w:rsidR="00000000" w:rsidDel="00000000" w:rsidP="00000000" w:rsidRDefault="00000000" w:rsidRPr="00000000" w14:paraId="000000B2">
      <w:pPr>
        <w:rPr>
          <w:sz w:val="48"/>
          <w:szCs w:val="48"/>
        </w:rPr>
      </w:pPr>
      <w:r w:rsidDel="00000000" w:rsidR="00000000" w:rsidRPr="00000000">
        <w:rPr>
          <w:rtl w:val="0"/>
        </w:rPr>
      </w:r>
    </w:p>
    <w:p w:rsidR="00000000" w:rsidDel="00000000" w:rsidP="00000000" w:rsidRDefault="00000000" w:rsidRPr="00000000" w14:paraId="000000B3">
      <w:pPr>
        <w:rPr>
          <w:sz w:val="48"/>
          <w:szCs w:val="48"/>
        </w:rPr>
      </w:pPr>
      <w:r w:rsidDel="00000000" w:rsidR="00000000" w:rsidRPr="00000000">
        <w:rPr>
          <w:rtl w:val="0"/>
        </w:rPr>
      </w:r>
    </w:p>
    <w:p w:rsidR="00000000" w:rsidDel="00000000" w:rsidP="00000000" w:rsidRDefault="00000000" w:rsidRPr="00000000" w14:paraId="000000B4">
      <w:pPr>
        <w:rPr>
          <w:sz w:val="48"/>
          <w:szCs w:val="48"/>
        </w:rPr>
      </w:pPr>
      <w:r w:rsidDel="00000000" w:rsidR="00000000" w:rsidRPr="00000000">
        <w:rPr>
          <w:rtl w:val="0"/>
        </w:rPr>
      </w:r>
    </w:p>
    <w:p w:rsidR="00000000" w:rsidDel="00000000" w:rsidP="00000000" w:rsidRDefault="00000000" w:rsidRPr="00000000" w14:paraId="000000B5">
      <w:pPr>
        <w:rPr>
          <w:sz w:val="48"/>
          <w:szCs w:val="48"/>
        </w:rPr>
      </w:pPr>
      <w:r w:rsidDel="00000000" w:rsidR="00000000" w:rsidRPr="00000000">
        <w:rPr>
          <w:rtl w:val="0"/>
        </w:rPr>
      </w:r>
    </w:p>
    <w:p w:rsidR="00000000" w:rsidDel="00000000" w:rsidP="00000000" w:rsidRDefault="00000000" w:rsidRPr="00000000" w14:paraId="000000B6">
      <w:pPr>
        <w:rPr>
          <w:sz w:val="48"/>
          <w:szCs w:val="48"/>
        </w:rPr>
      </w:pPr>
      <w:r w:rsidDel="00000000" w:rsidR="00000000" w:rsidRPr="00000000">
        <w:rPr>
          <w:rtl w:val="0"/>
        </w:rPr>
      </w:r>
    </w:p>
    <w:p w:rsidR="00000000" w:rsidDel="00000000" w:rsidP="00000000" w:rsidRDefault="00000000" w:rsidRPr="00000000" w14:paraId="000000B7">
      <w:pPr>
        <w:rPr>
          <w:sz w:val="48"/>
          <w:szCs w:val="48"/>
        </w:rPr>
      </w:pPr>
      <w:r w:rsidDel="00000000" w:rsidR="00000000" w:rsidRPr="00000000">
        <w:rPr>
          <w:rtl w:val="0"/>
        </w:rPr>
      </w:r>
    </w:p>
    <w:p w:rsidR="00000000" w:rsidDel="00000000" w:rsidP="00000000" w:rsidRDefault="00000000" w:rsidRPr="00000000" w14:paraId="000000B8">
      <w:pPr>
        <w:rPr>
          <w:sz w:val="48"/>
          <w:szCs w:val="48"/>
        </w:rPr>
      </w:pPr>
      <w:r w:rsidDel="00000000" w:rsidR="00000000" w:rsidRPr="00000000">
        <w:rPr>
          <w:rtl w:val="0"/>
        </w:rPr>
      </w:r>
    </w:p>
    <w:p w:rsidR="00000000" w:rsidDel="00000000" w:rsidP="00000000" w:rsidRDefault="00000000" w:rsidRPr="00000000" w14:paraId="000000B9">
      <w:pPr>
        <w:rPr>
          <w:sz w:val="48"/>
          <w:szCs w:val="48"/>
        </w:rPr>
      </w:pPr>
      <w:r w:rsidDel="00000000" w:rsidR="00000000" w:rsidRPr="00000000">
        <w:rPr>
          <w:rtl w:val="0"/>
        </w:rPr>
      </w:r>
    </w:p>
    <w:p w:rsidR="00000000" w:rsidDel="00000000" w:rsidP="00000000" w:rsidRDefault="00000000" w:rsidRPr="00000000" w14:paraId="000000BA">
      <w:pPr>
        <w:rPr>
          <w:sz w:val="48"/>
          <w:szCs w:val="48"/>
        </w:rPr>
      </w:pPr>
      <w:r w:rsidDel="00000000" w:rsidR="00000000" w:rsidRPr="00000000">
        <w:rPr>
          <w:rtl w:val="0"/>
        </w:rPr>
      </w:r>
    </w:p>
    <w:p w:rsidR="00000000" w:rsidDel="00000000" w:rsidP="00000000" w:rsidRDefault="00000000" w:rsidRPr="00000000" w14:paraId="000000BB">
      <w:pPr>
        <w:rPr>
          <w:sz w:val="48"/>
          <w:szCs w:val="48"/>
        </w:rPr>
      </w:pPr>
      <w:r w:rsidDel="00000000" w:rsidR="00000000" w:rsidRPr="00000000">
        <w:rPr>
          <w:sz w:val="48"/>
          <w:szCs w:val="48"/>
          <w:rtl w:val="0"/>
        </w:rPr>
        <w:t xml:space="preserve">MindPath Tutoring</w:t>
      </w:r>
      <w:r w:rsidDel="00000000" w:rsidR="00000000" w:rsidRPr="00000000">
        <w:rPr>
          <w:sz w:val="48"/>
          <w:szCs w:val="48"/>
          <w:rtl w:val="0"/>
        </w:rPr>
        <w:t xml:space="preserve"> - Complaints &amp; Allegations Reporting Form</w:t>
      </w:r>
    </w:p>
    <w:p w:rsidR="00000000" w:rsidDel="00000000" w:rsidP="00000000" w:rsidRDefault="00000000" w:rsidRPr="00000000" w14:paraId="000000BC">
      <w:pPr>
        <w:rPr/>
      </w:pPr>
      <w:r w:rsidDel="00000000" w:rsidR="00000000" w:rsidRPr="00000000">
        <w:rPr>
          <w:rtl w:val="0"/>
        </w:rPr>
      </w:r>
    </w:p>
    <w:tbl>
      <w:tblPr>
        <w:tblStyle w:val="Table1"/>
        <w:tblW w:w="10188.0" w:type="dxa"/>
        <w:jc w:val="left"/>
        <w:tblBorders>
          <w:top w:color="0b3f47" w:space="0" w:sz="4" w:val="single"/>
          <w:bottom w:color="0b3f47" w:space="0" w:sz="4" w:val="single"/>
          <w:insideH w:color="0b3f47" w:space="0" w:sz="4" w:val="single"/>
        </w:tblBorders>
        <w:tblLayout w:type="fixed"/>
        <w:tblLook w:val="0400"/>
      </w:tblPr>
      <w:tblGrid>
        <w:gridCol w:w="3119"/>
        <w:gridCol w:w="7069"/>
        <w:tblGridChange w:id="0">
          <w:tblGrid>
            <w:gridCol w:w="3119"/>
            <w:gridCol w:w="7069"/>
          </w:tblGrid>
        </w:tblGridChange>
      </w:tblGrid>
      <w:tr>
        <w:trPr>
          <w:cantSplit w:val="0"/>
          <w:tblHeader w:val="0"/>
        </w:trPr>
        <w:tc>
          <w:tcPr>
            <w:shd w:fill="2e808e" w:val="clear"/>
          </w:tcPr>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160" w:line="240" w:lineRule="auto"/>
              <w:ind w:left="113" w:right="113" w:firstLine="0"/>
              <w:jc w:val="left"/>
              <w:rPr>
                <w:rFonts w:ascii="Arial" w:cs="Arial" w:eastAsia="Arial" w:hAnsi="Arial"/>
                <w:b w:val="1"/>
                <w:bCs w:val="1"/>
                <w:i w:val="0"/>
                <w:iCs w:val="0"/>
                <w:smallCaps w:val="0"/>
                <w:strike w:val="0"/>
                <w:color w:val="ffffff"/>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ffffff"/>
                <w:sz w:val="20"/>
                <w:szCs w:val="20"/>
                <w:u w:val="none"/>
                <w:shd w:fill="auto" w:val="clear"/>
                <w:vertAlign w:val="baseline"/>
                <w:rtl w:val="0"/>
              </w:rPr>
              <w:t xml:space="preserve">Your name and position</w:t>
            </w:r>
          </w:p>
        </w:tc>
        <w:tc>
          <w:tcPr>
            <w:shd w:fill="ebebeb" w:val="clear"/>
          </w:tcPr>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160" w:line="240" w:lineRule="auto"/>
              <w:ind w:left="113" w:right="113" w:firstLine="0"/>
              <w:jc w:val="left"/>
              <w:rPr>
                <w:rFonts w:ascii="Arial" w:cs="Arial" w:eastAsia="Arial" w:hAnsi="Arial"/>
                <w:b w:val="0"/>
                <w:bCs w:val="0"/>
                <w:i w:val="0"/>
                <w:iCs w:val="0"/>
                <w:smallCaps w:val="0"/>
                <w:strike w:val="0"/>
                <w:color w:val="22272b"/>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22272b"/>
                <w:sz w:val="20"/>
                <w:szCs w:val="20"/>
                <w:u w:val="none"/>
                <w:shd w:fill="auto" w:val="clear"/>
                <w:vertAlign w:val="baseline"/>
                <w:rtl w:val="0"/>
              </w:rPr>
              <w:t xml:space="preserve">     </w:t>
            </w:r>
          </w:p>
        </w:tc>
      </w:tr>
      <w:tr>
        <w:trPr>
          <w:cantSplit w:val="0"/>
          <w:tblHeader w:val="0"/>
        </w:trPr>
        <w:tc>
          <w:tcPr>
            <w:shd w:fill="2e808e" w:val="clear"/>
          </w:tcPr>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160" w:line="240" w:lineRule="auto"/>
              <w:ind w:left="113" w:right="113" w:firstLine="0"/>
              <w:jc w:val="left"/>
              <w:rPr>
                <w:rFonts w:ascii="Arial" w:cs="Arial" w:eastAsia="Arial" w:hAnsi="Arial"/>
                <w:b w:val="1"/>
                <w:bCs w:val="1"/>
                <w:i w:val="0"/>
                <w:iCs w:val="0"/>
                <w:smallCaps w:val="0"/>
                <w:strike w:val="0"/>
                <w:color w:val="ffffff"/>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ffffff"/>
                <w:sz w:val="20"/>
                <w:szCs w:val="20"/>
                <w:u w:val="none"/>
                <w:shd w:fill="auto" w:val="clear"/>
                <w:vertAlign w:val="baseline"/>
                <w:rtl w:val="0"/>
              </w:rPr>
              <w:t xml:space="preserve">Name of the child or young person involved</w:t>
            </w:r>
          </w:p>
        </w:tc>
        <w:tc>
          <w:tcPr>
            <w:shd w:fill="ebebeb" w:val="clear"/>
          </w:tcPr>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160" w:line="240" w:lineRule="auto"/>
              <w:ind w:left="113" w:right="113" w:firstLine="0"/>
              <w:jc w:val="left"/>
              <w:rPr>
                <w:rFonts w:ascii="Arial" w:cs="Arial" w:eastAsia="Arial" w:hAnsi="Arial"/>
                <w:b w:val="0"/>
                <w:bCs w:val="0"/>
                <w:i w:val="0"/>
                <w:iCs w:val="0"/>
                <w:smallCaps w:val="0"/>
                <w:strike w:val="0"/>
                <w:color w:val="22272b"/>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22272b"/>
                <w:sz w:val="20"/>
                <w:szCs w:val="20"/>
                <w:u w:val="none"/>
                <w:shd w:fill="auto" w:val="clear"/>
                <w:vertAlign w:val="baseline"/>
                <w:rtl w:val="0"/>
              </w:rPr>
              <w:t xml:space="preserve">     </w:t>
            </w:r>
          </w:p>
        </w:tc>
      </w:tr>
      <w:tr>
        <w:trPr>
          <w:cantSplit w:val="0"/>
          <w:tblHeader w:val="0"/>
        </w:trPr>
        <w:tc>
          <w:tcPr>
            <w:shd w:fill="2e808e" w:val="clear"/>
          </w:tcPr>
          <w:p w:rsidR="00000000" w:rsidDel="00000000" w:rsidP="00000000" w:rsidRDefault="00000000" w:rsidRPr="00000000" w14:paraId="000000C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160" w:line="240" w:lineRule="auto"/>
              <w:ind w:left="113" w:right="113" w:firstLine="0"/>
              <w:jc w:val="left"/>
              <w:rPr>
                <w:rFonts w:ascii="Arial" w:cs="Arial" w:eastAsia="Arial" w:hAnsi="Arial"/>
                <w:b w:val="1"/>
                <w:bCs w:val="1"/>
                <w:i w:val="0"/>
                <w:iCs w:val="0"/>
                <w:smallCaps w:val="0"/>
                <w:strike w:val="0"/>
                <w:color w:val="ffffff"/>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ffffff"/>
                <w:sz w:val="20"/>
                <w:szCs w:val="20"/>
                <w:u w:val="none"/>
                <w:shd w:fill="auto" w:val="clear"/>
                <w:vertAlign w:val="baseline"/>
                <w:rtl w:val="0"/>
              </w:rPr>
              <w:t xml:space="preserve">Name of person </w:t>
              <w:br w:type="textWrapping"/>
              <w:t xml:space="preserve">making complaint</w:t>
            </w:r>
          </w:p>
        </w:tc>
        <w:tc>
          <w:tcPr>
            <w:shd w:fill="ebebeb" w:val="clear"/>
          </w:tcPr>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160" w:line="240" w:lineRule="auto"/>
              <w:ind w:left="113" w:right="113" w:firstLine="0"/>
              <w:jc w:val="left"/>
              <w:rPr>
                <w:rFonts w:ascii="Arial" w:cs="Arial" w:eastAsia="Arial" w:hAnsi="Arial"/>
                <w:b w:val="0"/>
                <w:bCs w:val="0"/>
                <w:i w:val="0"/>
                <w:iCs w:val="0"/>
                <w:smallCaps w:val="0"/>
                <w:strike w:val="0"/>
                <w:color w:val="22272b"/>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22272b"/>
                <w:sz w:val="20"/>
                <w:szCs w:val="20"/>
                <w:u w:val="none"/>
                <w:shd w:fill="auto" w:val="clear"/>
                <w:vertAlign w:val="baseline"/>
                <w:rtl w:val="0"/>
              </w:rPr>
              <w:t xml:space="preserve">     </w:t>
            </w:r>
          </w:p>
        </w:tc>
      </w:tr>
      <w:tr>
        <w:trPr>
          <w:cantSplit w:val="0"/>
          <w:tblHeader w:val="0"/>
        </w:trPr>
        <w:tc>
          <w:tcPr>
            <w:shd w:fill="2e808e" w:val="clear"/>
          </w:tcPr>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160" w:line="240" w:lineRule="auto"/>
              <w:ind w:left="113" w:right="113" w:firstLine="0"/>
              <w:jc w:val="left"/>
              <w:rPr>
                <w:rFonts w:ascii="Arial" w:cs="Arial" w:eastAsia="Arial" w:hAnsi="Arial"/>
                <w:b w:val="1"/>
                <w:bCs w:val="1"/>
                <w:i w:val="0"/>
                <w:iCs w:val="0"/>
                <w:smallCaps w:val="0"/>
                <w:strike w:val="0"/>
                <w:color w:val="ffffff"/>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ffffff"/>
                <w:sz w:val="20"/>
                <w:szCs w:val="20"/>
                <w:u w:val="none"/>
                <w:shd w:fill="auto" w:val="clear"/>
                <w:vertAlign w:val="baseline"/>
                <w:rtl w:val="0"/>
              </w:rPr>
              <w:t xml:space="preserve">Name of person who the complaint was made against</w:t>
            </w:r>
          </w:p>
        </w:tc>
        <w:tc>
          <w:tcPr>
            <w:shd w:fill="ebebeb" w:val="clear"/>
          </w:tcPr>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160" w:line="240" w:lineRule="auto"/>
              <w:ind w:left="113" w:right="113" w:firstLine="0"/>
              <w:jc w:val="left"/>
              <w:rPr>
                <w:rFonts w:ascii="Arial" w:cs="Arial" w:eastAsia="Arial" w:hAnsi="Arial"/>
                <w:b w:val="0"/>
                <w:bCs w:val="0"/>
                <w:i w:val="0"/>
                <w:iCs w:val="0"/>
                <w:smallCaps w:val="0"/>
                <w:strike w:val="0"/>
                <w:color w:val="22272b"/>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22272b"/>
                <w:sz w:val="20"/>
                <w:szCs w:val="20"/>
                <w:u w:val="none"/>
                <w:shd w:fill="auto" w:val="clear"/>
                <w:vertAlign w:val="baseline"/>
                <w:rtl w:val="0"/>
              </w:rPr>
              <w:t xml:space="preserve">     </w:t>
            </w:r>
          </w:p>
        </w:tc>
      </w:tr>
    </w:tbl>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1"/>
          <w:bCs w:val="1"/>
          <w:i w:val="0"/>
          <w:iCs w:val="0"/>
          <w:smallCaps w:val="0"/>
          <w:strike w:val="0"/>
          <w:color w:val="22272b"/>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6">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60" w:before="0" w:line="240" w:lineRule="auto"/>
        <w:ind w:left="360" w:right="0" w:hanging="360"/>
        <w:jc w:val="left"/>
        <w:rPr>
          <w:rFonts w:ascii="Arial" w:cs="Arial" w:eastAsia="Arial" w:hAnsi="Arial"/>
          <w:b w:val="0"/>
          <w:bCs w:val="0"/>
          <w:i w:val="0"/>
          <w:iCs w:val="0"/>
          <w:smallCaps w:val="0"/>
          <w:strike w:val="0"/>
          <w:color w:val="22272b"/>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Nature of the complaint: include time, date, location, what happened and who was involved (this can include observations of the child’s behaviour).</w:t>
      </w:r>
    </w:p>
    <w:p w:rsidR="00000000" w:rsidDel="00000000" w:rsidP="00000000" w:rsidRDefault="00000000" w:rsidRPr="00000000" w14:paraId="000000C7">
      <w:pPr>
        <w:pBdr>
          <w:top w:color="e7e6e6" w:space="1" w:sz="6" w:val="single"/>
          <w:left w:color="e7e6e6" w:space="1" w:sz="6" w:val="single"/>
          <w:bottom w:color="e7e6e6" w:space="1" w:sz="6" w:val="single"/>
          <w:right w:color="e7e6e6" w:space="1" w:sz="6" w:val="single"/>
        </w:pBdr>
        <w:rPr/>
      </w:pPr>
      <w:r w:rsidDel="00000000" w:rsidR="00000000" w:rsidRPr="00000000">
        <w:rPr>
          <w:rtl w:val="0"/>
        </w:rPr>
        <w:t xml:space="preserve">     </w:t>
      </w:r>
    </w:p>
    <w:p w:rsidR="00000000" w:rsidDel="00000000" w:rsidP="00000000" w:rsidRDefault="00000000" w:rsidRPr="00000000" w14:paraId="000000C8">
      <w:pPr>
        <w:pBdr>
          <w:top w:color="e7e6e6" w:space="1" w:sz="6" w:val="single"/>
          <w:left w:color="e7e6e6" w:space="1" w:sz="6" w:val="single"/>
          <w:bottom w:color="e7e6e6" w:space="1" w:sz="6" w:val="single"/>
          <w:right w:color="e7e6e6" w:space="1" w:sz="6" w:val="single"/>
        </w:pBdr>
        <w:rPr/>
      </w:pPr>
      <w:r w:rsidDel="00000000" w:rsidR="00000000" w:rsidRPr="00000000">
        <w:rPr>
          <w:rtl w:val="0"/>
        </w:rPr>
      </w:r>
    </w:p>
    <w:p w:rsidR="00000000" w:rsidDel="00000000" w:rsidP="00000000" w:rsidRDefault="00000000" w:rsidRPr="00000000" w14:paraId="000000C9">
      <w:pPr>
        <w:pBdr>
          <w:top w:color="e7e6e6" w:space="1" w:sz="6" w:val="single"/>
          <w:left w:color="e7e6e6" w:space="1" w:sz="6" w:val="single"/>
          <w:bottom w:color="e7e6e6" w:space="1" w:sz="6" w:val="single"/>
          <w:right w:color="e7e6e6" w:space="1" w:sz="6" w:val="single"/>
        </w:pBdr>
        <w:rPr/>
      </w:pPr>
      <w:r w:rsidDel="00000000" w:rsidR="00000000" w:rsidRPr="00000000">
        <w:rPr>
          <w:rtl w:val="0"/>
        </w:rPr>
      </w:r>
    </w:p>
    <w:p w:rsidR="00000000" w:rsidDel="00000000" w:rsidP="00000000" w:rsidRDefault="00000000" w:rsidRPr="00000000" w14:paraId="000000CA">
      <w:pPr>
        <w:pBdr>
          <w:top w:color="e7e6e6" w:space="1" w:sz="6" w:val="single"/>
          <w:left w:color="e7e6e6" w:space="1" w:sz="6" w:val="single"/>
          <w:bottom w:color="e7e6e6" w:space="1" w:sz="6" w:val="single"/>
          <w:right w:color="e7e6e6" w:space="1" w:sz="6" w:val="single"/>
        </w:pBdr>
        <w:rPr/>
      </w:pPr>
      <w:r w:rsidDel="00000000" w:rsidR="00000000" w:rsidRPr="00000000">
        <w:rPr>
          <w:rtl w:val="0"/>
        </w:rPr>
      </w:r>
    </w:p>
    <w:p w:rsidR="00000000" w:rsidDel="00000000" w:rsidP="00000000" w:rsidRDefault="00000000" w:rsidRPr="00000000" w14:paraId="000000CB">
      <w:pPr>
        <w:pBdr>
          <w:top w:color="e7e6e6" w:space="1" w:sz="6" w:val="single"/>
          <w:left w:color="e7e6e6" w:space="1" w:sz="6" w:val="single"/>
          <w:bottom w:color="e7e6e6" w:space="1" w:sz="6" w:val="single"/>
          <w:right w:color="e7e6e6" w:space="1" w:sz="6" w:val="single"/>
        </w:pBdr>
        <w:rPr/>
      </w:pPr>
      <w:r w:rsidDel="00000000" w:rsidR="00000000" w:rsidRPr="00000000">
        <w:rPr>
          <w:rtl w:val="0"/>
        </w:rPr>
      </w:r>
    </w:p>
    <w:p w:rsidR="00000000" w:rsidDel="00000000" w:rsidP="00000000" w:rsidRDefault="00000000" w:rsidRPr="00000000" w14:paraId="000000CC">
      <w:pPr>
        <w:pBdr>
          <w:top w:color="e7e6e6" w:space="1" w:sz="6" w:val="single"/>
          <w:left w:color="e7e6e6" w:space="1" w:sz="6" w:val="single"/>
          <w:bottom w:color="e7e6e6" w:space="1" w:sz="6" w:val="single"/>
          <w:right w:color="e7e6e6" w:space="1" w:sz="6" w:val="single"/>
        </w:pBdr>
        <w:rPr/>
      </w:pPr>
      <w:r w:rsidDel="00000000" w:rsidR="00000000" w:rsidRPr="00000000">
        <w:rPr>
          <w:rtl w:val="0"/>
        </w:rPr>
      </w:r>
    </w:p>
    <w:p w:rsidR="00000000" w:rsidDel="00000000" w:rsidP="00000000" w:rsidRDefault="00000000" w:rsidRPr="00000000" w14:paraId="000000CD">
      <w:pPr>
        <w:pBdr>
          <w:top w:color="e7e6e6" w:space="1" w:sz="6" w:val="single"/>
          <w:left w:color="e7e6e6" w:space="1" w:sz="6" w:val="single"/>
          <w:bottom w:color="e7e6e6" w:space="1" w:sz="6" w:val="single"/>
          <w:right w:color="e7e6e6" w:space="1" w:sz="6" w:val="single"/>
        </w:pBdr>
        <w:rPr/>
      </w:pPr>
      <w:r w:rsidDel="00000000" w:rsidR="00000000" w:rsidRPr="00000000">
        <w:rPr>
          <w:rtl w:val="0"/>
        </w:rPr>
      </w:r>
    </w:p>
    <w:p w:rsidR="00000000" w:rsidDel="00000000" w:rsidP="00000000" w:rsidRDefault="00000000" w:rsidRPr="00000000" w14:paraId="000000CE">
      <w:pPr>
        <w:pBdr>
          <w:top w:color="e7e6e6" w:space="1" w:sz="6" w:val="single"/>
          <w:left w:color="e7e6e6" w:space="1" w:sz="6" w:val="single"/>
          <w:bottom w:color="e7e6e6" w:space="1" w:sz="6" w:val="single"/>
          <w:right w:color="e7e6e6" w:space="1" w:sz="6" w:val="single"/>
        </w:pBdr>
        <w:rPr/>
      </w:pPr>
      <w:r w:rsidDel="00000000" w:rsidR="00000000" w:rsidRPr="00000000">
        <w:rPr>
          <w:rtl w:val="0"/>
        </w:rPr>
      </w:r>
    </w:p>
    <w:p w:rsidR="00000000" w:rsidDel="00000000" w:rsidP="00000000" w:rsidRDefault="00000000" w:rsidRPr="00000000" w14:paraId="000000CF">
      <w:pPr>
        <w:pBdr>
          <w:top w:color="e7e6e6" w:space="1" w:sz="6" w:val="single"/>
          <w:left w:color="e7e6e6" w:space="1" w:sz="6" w:val="single"/>
          <w:bottom w:color="e7e6e6" w:space="1" w:sz="6" w:val="single"/>
          <w:right w:color="e7e6e6" w:space="1" w:sz="6" w:val="single"/>
        </w:pBdr>
        <w:rPr/>
      </w:pPr>
      <w:r w:rsidDel="00000000" w:rsidR="00000000" w:rsidRPr="00000000">
        <w:rPr>
          <w:rtl w:val="0"/>
        </w:rPr>
      </w:r>
    </w:p>
    <w:p w:rsidR="00000000" w:rsidDel="00000000" w:rsidP="00000000" w:rsidRDefault="00000000" w:rsidRPr="00000000" w14:paraId="000000D0">
      <w:pPr>
        <w:pBdr>
          <w:top w:color="e7e6e6" w:space="1" w:sz="6" w:val="single"/>
          <w:left w:color="e7e6e6" w:space="1" w:sz="6" w:val="single"/>
          <w:bottom w:color="e7e6e6" w:space="1" w:sz="6" w:val="single"/>
          <w:right w:color="e7e6e6" w:space="1" w:sz="6" w:val="single"/>
        </w:pBdr>
        <w:rPr/>
      </w:pPr>
      <w:r w:rsidDel="00000000" w:rsidR="00000000" w:rsidRPr="00000000">
        <w:rPr>
          <w:rtl w:val="0"/>
        </w:rPr>
      </w:r>
    </w:p>
    <w:p w:rsidR="00000000" w:rsidDel="00000000" w:rsidP="00000000" w:rsidRDefault="00000000" w:rsidRPr="00000000" w14:paraId="000000D1">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60" w:before="0" w:line="240" w:lineRule="auto"/>
        <w:ind w:left="360" w:right="0" w:hanging="360"/>
        <w:jc w:val="left"/>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Details of any injuries and if the child received medical attention.</w:t>
      </w:r>
    </w:p>
    <w:p w:rsidR="00000000" w:rsidDel="00000000" w:rsidP="00000000" w:rsidRDefault="00000000" w:rsidRPr="00000000" w14:paraId="000000D2">
      <w:pPr>
        <w:pBdr>
          <w:top w:color="e7e6e6" w:space="1" w:sz="6" w:val="single"/>
          <w:left w:color="e7e6e6" w:space="1" w:sz="6" w:val="single"/>
          <w:bottom w:color="e7e6e6" w:space="1" w:sz="6" w:val="single"/>
          <w:right w:color="e7e6e6" w:space="1" w:sz="6" w:val="single"/>
        </w:pBdr>
        <w:rPr/>
      </w:pPr>
      <w:r w:rsidDel="00000000" w:rsidR="00000000" w:rsidRPr="00000000">
        <w:rPr>
          <w:rtl w:val="0"/>
        </w:rPr>
        <w:t xml:space="preserve">   </w:t>
      </w:r>
    </w:p>
    <w:p w:rsidR="00000000" w:rsidDel="00000000" w:rsidP="00000000" w:rsidRDefault="00000000" w:rsidRPr="00000000" w14:paraId="000000D3">
      <w:pPr>
        <w:pBdr>
          <w:top w:color="e7e6e6" w:space="1" w:sz="6" w:val="single"/>
          <w:left w:color="e7e6e6" w:space="1" w:sz="6" w:val="single"/>
          <w:bottom w:color="e7e6e6" w:space="1" w:sz="6" w:val="single"/>
          <w:right w:color="e7e6e6" w:space="1" w:sz="6" w:val="single"/>
        </w:pBdr>
        <w:rPr/>
      </w:pPr>
      <w:r w:rsidDel="00000000" w:rsidR="00000000" w:rsidRPr="00000000">
        <w:rPr>
          <w:rtl w:val="0"/>
        </w:rPr>
      </w:r>
    </w:p>
    <w:p w:rsidR="00000000" w:rsidDel="00000000" w:rsidP="00000000" w:rsidRDefault="00000000" w:rsidRPr="00000000" w14:paraId="000000D4">
      <w:pPr>
        <w:pBdr>
          <w:top w:color="e7e6e6" w:space="1" w:sz="6" w:val="single"/>
          <w:left w:color="e7e6e6" w:space="1" w:sz="6" w:val="single"/>
          <w:bottom w:color="e7e6e6" w:space="1" w:sz="6" w:val="single"/>
          <w:right w:color="e7e6e6" w:space="1" w:sz="6" w:val="single"/>
        </w:pBdr>
        <w:rPr/>
      </w:pPr>
      <w:r w:rsidDel="00000000" w:rsidR="00000000" w:rsidRPr="00000000">
        <w:rPr>
          <w:rtl w:val="0"/>
        </w:rPr>
      </w:r>
    </w:p>
    <w:p w:rsidR="00000000" w:rsidDel="00000000" w:rsidP="00000000" w:rsidRDefault="00000000" w:rsidRPr="00000000" w14:paraId="000000D5">
      <w:pPr>
        <w:pBdr>
          <w:top w:color="e7e6e6" w:space="1" w:sz="6" w:val="single"/>
          <w:left w:color="e7e6e6" w:space="1" w:sz="6" w:val="single"/>
          <w:bottom w:color="e7e6e6" w:space="1" w:sz="6" w:val="single"/>
          <w:right w:color="e7e6e6" w:space="1" w:sz="6" w:val="single"/>
        </w:pBdr>
        <w:rPr/>
      </w:pPr>
      <w:r w:rsidDel="00000000" w:rsidR="00000000" w:rsidRPr="00000000">
        <w:rPr>
          <w:rtl w:val="0"/>
        </w:rPr>
      </w:r>
    </w:p>
    <w:p w:rsidR="00000000" w:rsidDel="00000000" w:rsidP="00000000" w:rsidRDefault="00000000" w:rsidRPr="00000000" w14:paraId="000000D6">
      <w:pPr>
        <w:pBdr>
          <w:top w:color="e7e6e6" w:space="1" w:sz="6" w:val="single"/>
          <w:left w:color="e7e6e6" w:space="1" w:sz="6" w:val="single"/>
          <w:bottom w:color="e7e6e6" w:space="1" w:sz="6" w:val="single"/>
          <w:right w:color="e7e6e6" w:space="1" w:sz="6" w:val="single"/>
        </w:pBdr>
        <w:rPr/>
      </w:pPr>
      <w:r w:rsidDel="00000000" w:rsidR="00000000" w:rsidRPr="00000000">
        <w:rPr>
          <w:rtl w:val="0"/>
        </w:rPr>
      </w:r>
    </w:p>
    <w:p w:rsidR="00000000" w:rsidDel="00000000" w:rsidP="00000000" w:rsidRDefault="00000000" w:rsidRPr="00000000" w14:paraId="000000D7">
      <w:pPr>
        <w:pBdr>
          <w:top w:color="e7e6e6" w:space="1" w:sz="6" w:val="single"/>
          <w:left w:color="e7e6e6" w:space="1" w:sz="6" w:val="single"/>
          <w:bottom w:color="e7e6e6" w:space="1" w:sz="6" w:val="single"/>
          <w:right w:color="e7e6e6" w:space="1" w:sz="6" w:val="single"/>
        </w:pBdr>
        <w:rPr/>
      </w:pPr>
      <w:r w:rsidDel="00000000" w:rsidR="00000000" w:rsidRPr="00000000">
        <w:rPr>
          <w:rtl w:val="0"/>
        </w:rPr>
      </w:r>
    </w:p>
    <w:p w:rsidR="00000000" w:rsidDel="00000000" w:rsidP="00000000" w:rsidRDefault="00000000" w:rsidRPr="00000000" w14:paraId="000000D8">
      <w:pPr>
        <w:pBdr>
          <w:top w:color="e7e6e6" w:space="1" w:sz="6" w:val="single"/>
          <w:left w:color="e7e6e6" w:space="1" w:sz="6" w:val="single"/>
          <w:bottom w:color="e7e6e6" w:space="1" w:sz="6" w:val="single"/>
          <w:right w:color="e7e6e6" w:space="1" w:sz="6" w:val="single"/>
        </w:pBdr>
        <w:rPr/>
      </w:pPr>
      <w:r w:rsidDel="00000000" w:rsidR="00000000" w:rsidRPr="00000000">
        <w:rPr>
          <w:rtl w:val="0"/>
        </w:rPr>
      </w:r>
    </w:p>
    <w:p w:rsidR="00000000" w:rsidDel="00000000" w:rsidP="00000000" w:rsidRDefault="00000000" w:rsidRPr="00000000" w14:paraId="000000D9">
      <w:pPr>
        <w:pBdr>
          <w:top w:color="e7e6e6" w:space="1" w:sz="6" w:val="single"/>
          <w:left w:color="e7e6e6" w:space="1" w:sz="6" w:val="single"/>
          <w:bottom w:color="e7e6e6" w:space="1" w:sz="6" w:val="single"/>
          <w:right w:color="e7e6e6" w:space="1" w:sz="6" w:val="single"/>
        </w:pBdr>
        <w:rPr/>
      </w:pPr>
      <w:r w:rsidDel="00000000" w:rsidR="00000000" w:rsidRPr="00000000">
        <w:rPr>
          <w:rtl w:val="0"/>
        </w:rPr>
        <w:t xml:space="preserve">  </w:t>
      </w:r>
    </w:p>
    <w:p w:rsidR="00000000" w:rsidDel="00000000" w:rsidP="00000000" w:rsidRDefault="00000000" w:rsidRPr="00000000" w14:paraId="000000DA">
      <w:pPr>
        <w:pBdr>
          <w:top w:color="e7e6e6" w:space="1" w:sz="6" w:val="single"/>
          <w:left w:color="e7e6e6" w:space="1" w:sz="6" w:val="single"/>
          <w:bottom w:color="e7e6e6" w:space="1" w:sz="6" w:val="single"/>
          <w:right w:color="e7e6e6" w:space="1" w:sz="6" w:val="single"/>
        </w:pBdr>
        <w:rPr/>
      </w:pPr>
      <w:r w:rsidDel="00000000" w:rsidR="00000000" w:rsidRPr="00000000">
        <w:rPr>
          <w:rtl w:val="0"/>
        </w:rPr>
      </w:r>
    </w:p>
    <w:p w:rsidR="00000000" w:rsidDel="00000000" w:rsidP="00000000" w:rsidRDefault="00000000" w:rsidRPr="00000000" w14:paraId="000000DB">
      <w:pPr>
        <w:pBdr>
          <w:top w:color="e7e6e6" w:space="1" w:sz="6" w:val="single"/>
          <w:left w:color="e7e6e6" w:space="1" w:sz="6" w:val="single"/>
          <w:bottom w:color="e7e6e6" w:space="1" w:sz="6" w:val="single"/>
          <w:right w:color="e7e6e6" w:space="1" w:sz="6" w:val="single"/>
        </w:pBdr>
        <w:rPr/>
      </w:pPr>
      <w:r w:rsidDel="00000000" w:rsidR="00000000" w:rsidRPr="00000000">
        <w:rPr>
          <w:rtl w:val="0"/>
        </w:rPr>
      </w:r>
    </w:p>
    <w:p w:rsidR="00000000" w:rsidDel="00000000" w:rsidP="00000000" w:rsidRDefault="00000000" w:rsidRPr="00000000" w14:paraId="000000DC">
      <w:pPr>
        <w:rPr/>
      </w:pPr>
      <w:r w:rsidDel="00000000" w:rsidR="00000000" w:rsidRPr="00000000">
        <w:rPr>
          <w:rtl w:val="0"/>
        </w:rPr>
      </w:r>
    </w:p>
    <w:p w:rsidR="00000000" w:rsidDel="00000000" w:rsidP="00000000" w:rsidRDefault="00000000" w:rsidRPr="00000000" w14:paraId="000000DD">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60" w:before="0" w:line="240" w:lineRule="auto"/>
        <w:ind w:left="360" w:right="0" w:hanging="360"/>
        <w:jc w:val="left"/>
        <w:rPr>
          <w:rFonts w:ascii="Arial" w:cs="Arial" w:eastAsia="Arial" w:hAnsi="Arial"/>
          <w:b w:val="0"/>
          <w:bCs w:val="0"/>
          <w:i w:val="0"/>
          <w:iCs w:val="0"/>
          <w:smallCaps w:val="0"/>
          <w:strike w:val="0"/>
          <w:color w:val="22272b"/>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Accurately record what the child said when describing what happened – use their exact words – </w:t>
        <w:br w:type="textWrapping"/>
        <w:t xml:space="preserve">or record why you suspect abuse due to an indirect disclosure, such as a drawing or observed behaviour.</w:t>
      </w:r>
    </w:p>
    <w:p w:rsidR="00000000" w:rsidDel="00000000" w:rsidP="00000000" w:rsidRDefault="00000000" w:rsidRPr="00000000" w14:paraId="000000D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357" w:right="0" w:hanging="357"/>
        <w:jc w:val="left"/>
        <w:rPr>
          <w:rFonts w:ascii="Arial" w:cs="Arial" w:eastAsia="Arial" w:hAnsi="Arial"/>
          <w:b w:val="0"/>
          <w:bCs w:val="0"/>
          <w:i w:val="0"/>
          <w:iCs w:val="0"/>
          <w:smallCaps w:val="0"/>
          <w:strike w:val="0"/>
          <w:color w:val="22272b"/>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22272b"/>
          <w:sz w:val="16"/>
          <w:szCs w:val="16"/>
          <w:u w:val="none"/>
          <w:shd w:fill="auto" w:val="clear"/>
          <w:vertAlign w:val="baseline"/>
          <w:rtl w:val="0"/>
        </w:rPr>
        <w:t xml:space="preserve">(In the case of an allegation of abuse, formal investigations and interviews will be carried out by DCJ and/or NSW Police. You must record what the child has said but unless it is your role to investigate, you should not interview the child.)</w:t>
      </w:r>
    </w:p>
    <w:p w:rsidR="00000000" w:rsidDel="00000000" w:rsidP="00000000" w:rsidRDefault="00000000" w:rsidRPr="00000000" w14:paraId="000000DF">
      <w:pPr>
        <w:pBdr>
          <w:top w:color="e7e6e6" w:space="1" w:sz="6" w:val="single"/>
          <w:left w:color="e7e6e6" w:space="1" w:sz="6" w:val="single"/>
          <w:bottom w:color="e7e6e6" w:space="1" w:sz="6" w:val="single"/>
          <w:right w:color="e7e6e6" w:space="1" w:sz="6" w:val="single"/>
        </w:pBdr>
        <w:rPr/>
      </w:pPr>
      <w:r w:rsidDel="00000000" w:rsidR="00000000" w:rsidRPr="00000000">
        <w:rPr>
          <w:rtl w:val="0"/>
        </w:rPr>
        <w:t xml:space="preserve">    </w:t>
      </w:r>
    </w:p>
    <w:p w:rsidR="00000000" w:rsidDel="00000000" w:rsidP="00000000" w:rsidRDefault="00000000" w:rsidRPr="00000000" w14:paraId="000000E0">
      <w:pPr>
        <w:pBdr>
          <w:top w:color="e7e6e6" w:space="1" w:sz="6" w:val="single"/>
          <w:left w:color="e7e6e6" w:space="1" w:sz="6" w:val="single"/>
          <w:bottom w:color="e7e6e6" w:space="1" w:sz="6" w:val="single"/>
          <w:right w:color="e7e6e6" w:space="1" w:sz="6" w:val="single"/>
        </w:pBdr>
        <w:rPr/>
      </w:pPr>
      <w:r w:rsidDel="00000000" w:rsidR="00000000" w:rsidRPr="00000000">
        <w:rPr>
          <w:rtl w:val="0"/>
        </w:rPr>
      </w:r>
    </w:p>
    <w:p w:rsidR="00000000" w:rsidDel="00000000" w:rsidP="00000000" w:rsidRDefault="00000000" w:rsidRPr="00000000" w14:paraId="000000E1">
      <w:pPr>
        <w:pBdr>
          <w:top w:color="e7e6e6" w:space="1" w:sz="6" w:val="single"/>
          <w:left w:color="e7e6e6" w:space="1" w:sz="6" w:val="single"/>
          <w:bottom w:color="e7e6e6" w:space="1" w:sz="6" w:val="single"/>
          <w:right w:color="e7e6e6" w:space="1" w:sz="6" w:val="single"/>
        </w:pBdr>
        <w:rPr/>
      </w:pPr>
      <w:r w:rsidDel="00000000" w:rsidR="00000000" w:rsidRPr="00000000">
        <w:rPr>
          <w:rtl w:val="0"/>
        </w:rPr>
      </w:r>
    </w:p>
    <w:p w:rsidR="00000000" w:rsidDel="00000000" w:rsidP="00000000" w:rsidRDefault="00000000" w:rsidRPr="00000000" w14:paraId="000000E2">
      <w:pPr>
        <w:pBdr>
          <w:top w:color="e7e6e6" w:space="1" w:sz="6" w:val="single"/>
          <w:left w:color="e7e6e6" w:space="1" w:sz="6" w:val="single"/>
          <w:bottom w:color="e7e6e6" w:space="1" w:sz="6" w:val="single"/>
          <w:right w:color="e7e6e6" w:space="1" w:sz="6" w:val="single"/>
        </w:pBdr>
        <w:rPr/>
      </w:pPr>
      <w:r w:rsidDel="00000000" w:rsidR="00000000" w:rsidRPr="00000000">
        <w:rPr>
          <w:rtl w:val="0"/>
        </w:rPr>
      </w:r>
    </w:p>
    <w:p w:rsidR="00000000" w:rsidDel="00000000" w:rsidP="00000000" w:rsidRDefault="00000000" w:rsidRPr="00000000" w14:paraId="000000E3">
      <w:pPr>
        <w:pBdr>
          <w:top w:color="e7e6e6" w:space="1" w:sz="6" w:val="single"/>
          <w:left w:color="e7e6e6" w:space="1" w:sz="6" w:val="single"/>
          <w:bottom w:color="e7e6e6" w:space="1" w:sz="6" w:val="single"/>
          <w:right w:color="e7e6e6" w:space="1" w:sz="6" w:val="single"/>
        </w:pBdr>
        <w:rPr/>
      </w:pPr>
      <w:r w:rsidDel="00000000" w:rsidR="00000000" w:rsidRPr="00000000">
        <w:rPr>
          <w:rtl w:val="0"/>
        </w:rPr>
      </w:r>
    </w:p>
    <w:p w:rsidR="00000000" w:rsidDel="00000000" w:rsidP="00000000" w:rsidRDefault="00000000" w:rsidRPr="00000000" w14:paraId="000000E4">
      <w:pPr>
        <w:pBdr>
          <w:top w:color="e7e6e6" w:space="1" w:sz="6" w:val="single"/>
          <w:left w:color="e7e6e6" w:space="1" w:sz="6" w:val="single"/>
          <w:bottom w:color="e7e6e6" w:space="1" w:sz="6" w:val="single"/>
          <w:right w:color="e7e6e6" w:space="1" w:sz="6" w:val="single"/>
        </w:pBdr>
        <w:rPr/>
      </w:pPr>
      <w:r w:rsidDel="00000000" w:rsidR="00000000" w:rsidRPr="00000000">
        <w:rPr>
          <w:rtl w:val="0"/>
        </w:rPr>
      </w:r>
    </w:p>
    <w:p w:rsidR="00000000" w:rsidDel="00000000" w:rsidP="00000000" w:rsidRDefault="00000000" w:rsidRPr="00000000" w14:paraId="000000E5">
      <w:pPr>
        <w:pBdr>
          <w:top w:color="e7e6e6" w:space="1" w:sz="6" w:val="single"/>
          <w:left w:color="e7e6e6" w:space="1" w:sz="6" w:val="single"/>
          <w:bottom w:color="e7e6e6" w:space="1" w:sz="6" w:val="single"/>
          <w:right w:color="e7e6e6" w:space="1" w:sz="6" w:val="single"/>
        </w:pBdr>
        <w:rPr/>
      </w:pPr>
      <w:r w:rsidDel="00000000" w:rsidR="00000000" w:rsidRPr="00000000">
        <w:rPr>
          <w:rtl w:val="0"/>
        </w:rPr>
      </w:r>
    </w:p>
    <w:p w:rsidR="00000000" w:rsidDel="00000000" w:rsidP="00000000" w:rsidRDefault="00000000" w:rsidRPr="00000000" w14:paraId="000000E6">
      <w:pPr>
        <w:pBdr>
          <w:top w:color="e7e6e6" w:space="1" w:sz="6" w:val="single"/>
          <w:left w:color="e7e6e6" w:space="1" w:sz="6" w:val="single"/>
          <w:bottom w:color="e7e6e6" w:space="1" w:sz="6" w:val="single"/>
          <w:right w:color="e7e6e6" w:space="1" w:sz="6" w:val="single"/>
        </w:pBdr>
        <w:rPr/>
      </w:pPr>
      <w:r w:rsidDel="00000000" w:rsidR="00000000" w:rsidRPr="00000000">
        <w:rPr>
          <w:rtl w:val="0"/>
        </w:rPr>
        <w:t xml:space="preserve"> </w:t>
      </w:r>
    </w:p>
    <w:p w:rsidR="00000000" w:rsidDel="00000000" w:rsidP="00000000" w:rsidRDefault="00000000" w:rsidRPr="00000000" w14:paraId="000000E7">
      <w:pPr>
        <w:pBdr>
          <w:top w:color="e7e6e6" w:space="1" w:sz="6" w:val="single"/>
          <w:left w:color="e7e6e6" w:space="1" w:sz="6" w:val="single"/>
          <w:bottom w:color="e7e6e6" w:space="1" w:sz="6" w:val="single"/>
          <w:right w:color="e7e6e6" w:space="1" w:sz="6" w:val="single"/>
        </w:pBdr>
        <w:rPr/>
      </w:pPr>
      <w:r w:rsidDel="00000000" w:rsidR="00000000" w:rsidRPr="00000000">
        <w:rPr>
          <w:rtl w:val="0"/>
        </w:rPr>
      </w:r>
    </w:p>
    <w:p w:rsidR="00000000" w:rsidDel="00000000" w:rsidP="00000000" w:rsidRDefault="00000000" w:rsidRPr="00000000" w14:paraId="000000E8">
      <w:pPr>
        <w:pBdr>
          <w:top w:color="e7e6e6" w:space="1" w:sz="6" w:val="single"/>
          <w:left w:color="e7e6e6" w:space="1" w:sz="6" w:val="single"/>
          <w:bottom w:color="e7e6e6" w:space="1" w:sz="6" w:val="single"/>
          <w:right w:color="e7e6e6" w:space="1" w:sz="6" w:val="single"/>
        </w:pBdr>
        <w:rPr/>
      </w:pPr>
      <w:r w:rsidDel="00000000" w:rsidR="00000000" w:rsidRPr="00000000">
        <w:rPr>
          <w:rtl w:val="0"/>
        </w:rPr>
      </w:r>
    </w:p>
    <w:p w:rsidR="00000000" w:rsidDel="00000000" w:rsidP="00000000" w:rsidRDefault="00000000" w:rsidRPr="00000000" w14:paraId="000000E9">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357" w:right="0" w:hanging="357"/>
        <w:jc w:val="left"/>
        <w:rPr>
          <w:rFonts w:ascii="Arial" w:cs="Arial" w:eastAsia="Arial" w:hAnsi="Arial"/>
          <w:b w:val="0"/>
          <w:bCs w:val="0"/>
          <w:i w:val="0"/>
          <w:iCs w:val="0"/>
          <w:smallCaps w:val="0"/>
          <w:strike w:val="0"/>
          <w:color w:val="22272b"/>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A">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60" w:before="0" w:line="240" w:lineRule="auto"/>
        <w:ind w:left="360" w:right="0" w:hanging="360"/>
        <w:jc w:val="left"/>
        <w:rPr>
          <w:rFonts w:ascii="Arial" w:cs="Arial" w:eastAsia="Arial" w:hAnsi="Arial"/>
          <w:b w:val="0"/>
          <w:bCs w:val="0"/>
          <w:i w:val="0"/>
          <w:iCs w:val="0"/>
          <w:smallCaps w:val="0"/>
          <w:strike w:val="0"/>
          <w:color w:val="22272b"/>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Details of anyone who saw what happened.</w:t>
      </w:r>
    </w:p>
    <w:bookmarkStart w:colFirst="0" w:colLast="0" w:name="bookmark=id.vv94e7tmqou5" w:id="0"/>
    <w:bookmarkEnd w:id="0"/>
    <w:p w:rsidR="00000000" w:rsidDel="00000000" w:rsidP="00000000" w:rsidRDefault="00000000" w:rsidRPr="00000000" w14:paraId="000000EB">
      <w:pPr>
        <w:pBdr>
          <w:top w:color="e7e6e6" w:space="1" w:sz="6" w:val="single"/>
          <w:left w:color="e7e6e6" w:space="1" w:sz="6" w:val="single"/>
          <w:bottom w:color="e7e6e6" w:space="1" w:sz="6" w:val="single"/>
          <w:right w:color="e7e6e6" w:space="1" w:sz="6" w:val="single"/>
        </w:pBdr>
        <w:rPr/>
      </w:pPr>
      <w:r w:rsidDel="00000000" w:rsidR="00000000" w:rsidRPr="00000000">
        <w:rPr>
          <w:rtl w:val="0"/>
        </w:rPr>
        <w:t xml:space="preserve">  </w:t>
      </w:r>
    </w:p>
    <w:p w:rsidR="00000000" w:rsidDel="00000000" w:rsidP="00000000" w:rsidRDefault="00000000" w:rsidRPr="00000000" w14:paraId="000000EC">
      <w:pPr>
        <w:pBdr>
          <w:top w:color="e7e6e6" w:space="1" w:sz="6" w:val="single"/>
          <w:left w:color="e7e6e6" w:space="1" w:sz="6" w:val="single"/>
          <w:bottom w:color="e7e6e6" w:space="1" w:sz="6" w:val="single"/>
          <w:right w:color="e7e6e6" w:space="1" w:sz="6" w:val="single"/>
        </w:pBdr>
        <w:rPr/>
      </w:pPr>
      <w:r w:rsidDel="00000000" w:rsidR="00000000" w:rsidRPr="00000000">
        <w:rPr>
          <w:rtl w:val="0"/>
        </w:rPr>
      </w:r>
    </w:p>
    <w:p w:rsidR="00000000" w:rsidDel="00000000" w:rsidP="00000000" w:rsidRDefault="00000000" w:rsidRPr="00000000" w14:paraId="000000ED">
      <w:pPr>
        <w:pBdr>
          <w:top w:color="e7e6e6" w:space="1" w:sz="6" w:val="single"/>
          <w:left w:color="e7e6e6" w:space="1" w:sz="6" w:val="single"/>
          <w:bottom w:color="e7e6e6" w:space="1" w:sz="6" w:val="single"/>
          <w:right w:color="e7e6e6" w:space="1" w:sz="6" w:val="single"/>
        </w:pBdr>
        <w:rPr/>
      </w:pPr>
      <w:r w:rsidDel="00000000" w:rsidR="00000000" w:rsidRPr="00000000">
        <w:rPr>
          <w:rtl w:val="0"/>
        </w:rPr>
      </w:r>
    </w:p>
    <w:p w:rsidR="00000000" w:rsidDel="00000000" w:rsidP="00000000" w:rsidRDefault="00000000" w:rsidRPr="00000000" w14:paraId="000000EE">
      <w:pPr>
        <w:pBdr>
          <w:top w:color="e7e6e6" w:space="1" w:sz="6" w:val="single"/>
          <w:left w:color="e7e6e6" w:space="1" w:sz="6" w:val="single"/>
          <w:bottom w:color="e7e6e6" w:space="1" w:sz="6" w:val="single"/>
          <w:right w:color="e7e6e6" w:space="1" w:sz="6" w:val="single"/>
        </w:pBdr>
        <w:rPr/>
      </w:pPr>
      <w:r w:rsidDel="00000000" w:rsidR="00000000" w:rsidRPr="00000000">
        <w:rPr>
          <w:rtl w:val="0"/>
        </w:rPr>
      </w:r>
    </w:p>
    <w:p w:rsidR="00000000" w:rsidDel="00000000" w:rsidP="00000000" w:rsidRDefault="00000000" w:rsidRPr="00000000" w14:paraId="000000EF">
      <w:pPr>
        <w:pBdr>
          <w:top w:color="e7e6e6" w:space="1" w:sz="6" w:val="single"/>
          <w:left w:color="e7e6e6" w:space="1" w:sz="6" w:val="single"/>
          <w:bottom w:color="e7e6e6" w:space="1" w:sz="6" w:val="single"/>
          <w:right w:color="e7e6e6" w:space="1" w:sz="6" w:val="single"/>
        </w:pBdr>
        <w:rPr/>
      </w:pPr>
      <w:r w:rsidDel="00000000" w:rsidR="00000000" w:rsidRPr="00000000">
        <w:rPr>
          <w:rtl w:val="0"/>
        </w:rPr>
      </w:r>
    </w:p>
    <w:p w:rsidR="00000000" w:rsidDel="00000000" w:rsidP="00000000" w:rsidRDefault="00000000" w:rsidRPr="00000000" w14:paraId="000000F0">
      <w:pPr>
        <w:pBdr>
          <w:top w:color="e7e6e6" w:space="1" w:sz="6" w:val="single"/>
          <w:left w:color="e7e6e6" w:space="1" w:sz="6" w:val="single"/>
          <w:bottom w:color="e7e6e6" w:space="1" w:sz="6" w:val="single"/>
          <w:right w:color="e7e6e6" w:space="1" w:sz="6" w:val="single"/>
        </w:pBdr>
        <w:rPr/>
      </w:pPr>
      <w:r w:rsidDel="00000000" w:rsidR="00000000" w:rsidRPr="00000000">
        <w:rPr>
          <w:rtl w:val="0"/>
        </w:rPr>
      </w:r>
    </w:p>
    <w:p w:rsidR="00000000" w:rsidDel="00000000" w:rsidP="00000000" w:rsidRDefault="00000000" w:rsidRPr="00000000" w14:paraId="000000F1">
      <w:pPr>
        <w:pBdr>
          <w:top w:color="e7e6e6" w:space="1" w:sz="6" w:val="single"/>
          <w:left w:color="e7e6e6" w:space="1" w:sz="6" w:val="single"/>
          <w:bottom w:color="e7e6e6" w:space="1" w:sz="6" w:val="single"/>
          <w:right w:color="e7e6e6" w:space="1" w:sz="6" w:val="single"/>
        </w:pBdr>
        <w:rPr/>
      </w:pPr>
      <w:r w:rsidDel="00000000" w:rsidR="00000000" w:rsidRPr="00000000">
        <w:rPr>
          <w:rtl w:val="0"/>
        </w:rPr>
      </w:r>
    </w:p>
    <w:p w:rsidR="00000000" w:rsidDel="00000000" w:rsidP="00000000" w:rsidRDefault="00000000" w:rsidRPr="00000000" w14:paraId="000000F2">
      <w:pPr>
        <w:pBdr>
          <w:top w:color="e7e6e6" w:space="1" w:sz="6" w:val="single"/>
          <w:left w:color="e7e6e6" w:space="1" w:sz="6" w:val="single"/>
          <w:bottom w:color="e7e6e6" w:space="1" w:sz="6" w:val="single"/>
          <w:right w:color="e7e6e6" w:space="1" w:sz="6" w:val="single"/>
        </w:pBdr>
        <w:rPr/>
      </w:pPr>
      <w:r w:rsidDel="00000000" w:rsidR="00000000" w:rsidRPr="00000000">
        <w:rPr>
          <w:rtl w:val="0"/>
        </w:rPr>
      </w:r>
    </w:p>
    <w:p w:rsidR="00000000" w:rsidDel="00000000" w:rsidP="00000000" w:rsidRDefault="00000000" w:rsidRPr="00000000" w14:paraId="000000F3">
      <w:pPr>
        <w:pBdr>
          <w:top w:color="e7e6e6" w:space="1" w:sz="6" w:val="single"/>
          <w:left w:color="e7e6e6" w:space="1" w:sz="6" w:val="single"/>
          <w:bottom w:color="e7e6e6" w:space="1" w:sz="6" w:val="single"/>
          <w:right w:color="e7e6e6" w:space="1" w:sz="6" w:val="single"/>
        </w:pBdr>
        <w:rPr/>
      </w:pPr>
      <w:r w:rsidDel="00000000" w:rsidR="00000000" w:rsidRPr="00000000">
        <w:rPr>
          <w:rtl w:val="0"/>
        </w:rPr>
      </w:r>
    </w:p>
    <w:p w:rsidR="00000000" w:rsidDel="00000000" w:rsidP="00000000" w:rsidRDefault="00000000" w:rsidRPr="00000000" w14:paraId="000000F4">
      <w:pPr>
        <w:pBdr>
          <w:top w:color="e7e6e6" w:space="1" w:sz="6" w:val="single"/>
          <w:left w:color="e7e6e6" w:space="1" w:sz="6" w:val="single"/>
          <w:bottom w:color="e7e6e6" w:space="1" w:sz="6" w:val="single"/>
          <w:right w:color="e7e6e6" w:space="1" w:sz="6" w:val="single"/>
        </w:pBdr>
        <w:rPr/>
      </w:pPr>
      <w:r w:rsidDel="00000000" w:rsidR="00000000" w:rsidRPr="00000000">
        <w:rPr>
          <w:rtl w:val="0"/>
        </w:rPr>
        <w:t xml:space="preserve">   </w:t>
      </w:r>
    </w:p>
    <w:p w:rsidR="00000000" w:rsidDel="00000000" w:rsidP="00000000" w:rsidRDefault="00000000" w:rsidRPr="00000000" w14:paraId="000000F5">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357" w:right="0" w:hanging="357"/>
        <w:jc w:val="left"/>
        <w:rPr>
          <w:rFonts w:ascii="Arial" w:cs="Arial" w:eastAsia="Arial" w:hAnsi="Arial"/>
          <w:b w:val="0"/>
          <w:bCs w:val="0"/>
          <w:i w:val="0"/>
          <w:iCs w:val="0"/>
          <w:smallCaps w:val="0"/>
          <w:strike w:val="0"/>
          <w:color w:val="22272b"/>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6">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60" w:before="0" w:line="240" w:lineRule="auto"/>
        <w:ind w:left="360" w:right="0" w:hanging="360"/>
        <w:jc w:val="left"/>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Does this complaint indicate the possibility of child abuse, such as physical abuse, psychological or emotional abuse, sexual abuse or neglect?</w:t>
      </w:r>
    </w:p>
    <w:p w:rsidR="00000000" w:rsidDel="00000000" w:rsidP="00000000" w:rsidRDefault="00000000" w:rsidRPr="00000000" w14:paraId="000000F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357" w:right="0" w:hanging="357"/>
        <w:jc w:val="left"/>
        <w:rPr>
          <w:rFonts w:ascii="Arial" w:cs="Arial" w:eastAsia="Arial" w:hAnsi="Arial"/>
          <w:b w:val="0"/>
          <w:bCs w:val="0"/>
          <w:i w:val="0"/>
          <w:iCs w:val="0"/>
          <w:smallCaps w:val="0"/>
          <w:strike w:val="0"/>
          <w:color w:val="22272b"/>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  Yes   ☐  No</w:t>
      </w:r>
    </w:p>
    <w:p w:rsidR="00000000" w:rsidDel="00000000" w:rsidP="00000000" w:rsidRDefault="00000000" w:rsidRPr="00000000" w14:paraId="000000F8">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357" w:right="0" w:hanging="357"/>
        <w:jc w:val="left"/>
        <w:rPr>
          <w:rFonts w:ascii="Arial" w:cs="Arial" w:eastAsia="Arial" w:hAnsi="Arial"/>
          <w:b w:val="0"/>
          <w:bCs w:val="0"/>
          <w:i w:val="0"/>
          <w:iCs w:val="0"/>
          <w:smallCaps w:val="0"/>
          <w:strike w:val="0"/>
          <w:color w:val="22272b"/>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9">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357" w:right="0" w:hanging="357"/>
        <w:jc w:val="left"/>
        <w:rPr>
          <w:rFonts w:ascii="Arial" w:cs="Arial" w:eastAsia="Arial" w:hAnsi="Arial"/>
          <w:b w:val="0"/>
          <w:bCs w:val="0"/>
          <w:i w:val="0"/>
          <w:iCs w:val="0"/>
          <w:smallCaps w:val="0"/>
          <w:strike w:val="0"/>
          <w:color w:val="22272b"/>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A">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60" w:before="0" w:line="240" w:lineRule="auto"/>
        <w:ind w:left="360" w:right="0" w:hanging="360"/>
        <w:jc w:val="left"/>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Who did you make a report to? </w:t>
      </w:r>
    </w:p>
    <w:p w:rsidR="00000000" w:rsidDel="00000000" w:rsidP="00000000" w:rsidRDefault="00000000" w:rsidRPr="00000000" w14:paraId="000000F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357" w:right="0" w:hanging="357"/>
        <w:jc w:val="left"/>
        <w:rPr>
          <w:rFonts w:ascii="Arial" w:cs="Arial" w:eastAsia="Arial" w:hAnsi="Arial"/>
          <w:b w:val="0"/>
          <w:bCs w:val="0"/>
          <w:i w:val="0"/>
          <w:iCs w:val="0"/>
          <w:smallCaps w:val="0"/>
          <w:strike w:val="0"/>
          <w:color w:val="22272b"/>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  NSW Police</w:t>
      </w:r>
    </w:p>
    <w:p w:rsidR="00000000" w:rsidDel="00000000" w:rsidP="00000000" w:rsidRDefault="00000000" w:rsidRPr="00000000" w14:paraId="000000F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357" w:right="0" w:hanging="357"/>
        <w:jc w:val="left"/>
        <w:rPr>
          <w:rFonts w:ascii="Arial" w:cs="Arial" w:eastAsia="Arial" w:hAnsi="Arial"/>
          <w:b w:val="0"/>
          <w:bCs w:val="0"/>
          <w:i w:val="0"/>
          <w:iCs w:val="0"/>
          <w:smallCaps w:val="0"/>
          <w:strike w:val="0"/>
          <w:color w:val="22272b"/>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  DCJ via ChildStory </w:t>
      </w:r>
    </w:p>
    <w:p w:rsidR="00000000" w:rsidDel="00000000" w:rsidP="00000000" w:rsidRDefault="00000000" w:rsidRPr="00000000" w14:paraId="000000F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357" w:right="0" w:hanging="357"/>
        <w:jc w:val="left"/>
        <w:rPr>
          <w:rFonts w:ascii="Arial" w:cs="Arial" w:eastAsia="Arial" w:hAnsi="Arial"/>
          <w:b w:val="0"/>
          <w:bCs w:val="0"/>
          <w:i w:val="0"/>
          <w:iCs w:val="0"/>
          <w:smallCaps w:val="0"/>
          <w:strike w:val="0"/>
          <w:color w:val="22272b"/>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  DCJ via 132 111</w:t>
      </w:r>
    </w:p>
    <w:p w:rsidR="00000000" w:rsidDel="00000000" w:rsidP="00000000" w:rsidRDefault="00000000" w:rsidRPr="00000000" w14:paraId="000000F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357" w:right="0" w:hanging="357"/>
        <w:jc w:val="left"/>
        <w:rPr>
          <w:rFonts w:ascii="Arial" w:cs="Arial" w:eastAsia="Arial" w:hAnsi="Arial"/>
          <w:b w:val="0"/>
          <w:bCs w:val="0"/>
          <w:i w:val="0"/>
          <w:iCs w:val="0"/>
          <w:smallCaps w:val="0"/>
          <w:strike w:val="0"/>
          <w:color w:val="22272b"/>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  OCG Reportable Conduct Directorate</w:t>
      </w:r>
    </w:p>
    <w:p w:rsidR="00000000" w:rsidDel="00000000" w:rsidP="00000000" w:rsidRDefault="00000000" w:rsidRPr="00000000" w14:paraId="000000F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357" w:right="0" w:hanging="357"/>
        <w:jc w:val="left"/>
        <w:rPr>
          <w:rFonts w:ascii="Arial" w:cs="Arial" w:eastAsia="Arial" w:hAnsi="Arial"/>
          <w:b w:val="0"/>
          <w:bCs w:val="0"/>
          <w:i w:val="0"/>
          <w:iCs w:val="0"/>
          <w:smallCaps w:val="0"/>
          <w:strike w:val="0"/>
          <w:color w:val="22272b"/>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  Internal reporting obligations (name the relevant department or person)</w:t>
      </w:r>
    </w:p>
    <w:p w:rsidR="00000000" w:rsidDel="00000000" w:rsidP="00000000" w:rsidRDefault="00000000" w:rsidRPr="00000000" w14:paraId="0000010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357" w:right="0" w:hanging="357"/>
        <w:jc w:val="left"/>
        <w:rPr>
          <w:rFonts w:ascii="Arial" w:cs="Arial" w:eastAsia="Arial" w:hAnsi="Arial"/>
          <w:b w:val="0"/>
          <w:bCs w:val="0"/>
          <w:i w:val="0"/>
          <w:iCs w:val="0"/>
          <w:smallCaps w:val="0"/>
          <w:strike w:val="0"/>
          <w:color w:val="22272b"/>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  Other (name them)</w:t>
      </w:r>
    </w:p>
    <w:p w:rsidR="00000000" w:rsidDel="00000000" w:rsidP="00000000" w:rsidRDefault="00000000" w:rsidRPr="00000000" w14:paraId="00000101">
      <w:pPr>
        <w:pBdr>
          <w:top w:color="e7e6e6" w:space="1" w:sz="6" w:val="single"/>
          <w:left w:color="e7e6e6" w:space="1" w:sz="6" w:val="single"/>
          <w:bottom w:color="e7e6e6" w:space="1" w:sz="6" w:val="single"/>
          <w:right w:color="e7e6e6" w:space="1" w:sz="6" w:val="single"/>
        </w:pBdr>
        <w:rPr/>
      </w:pPr>
      <w:r w:rsidDel="00000000" w:rsidR="00000000" w:rsidRPr="00000000">
        <w:rPr>
          <w:rtl w:val="0"/>
        </w:rPr>
        <w:t xml:space="preserve">  </w:t>
      </w:r>
    </w:p>
    <w:p w:rsidR="00000000" w:rsidDel="00000000" w:rsidP="00000000" w:rsidRDefault="00000000" w:rsidRPr="00000000" w14:paraId="00000102">
      <w:pPr>
        <w:pBdr>
          <w:top w:color="e7e6e6" w:space="1" w:sz="6" w:val="single"/>
          <w:left w:color="e7e6e6" w:space="1" w:sz="6" w:val="single"/>
          <w:bottom w:color="e7e6e6" w:space="1" w:sz="6" w:val="single"/>
          <w:right w:color="e7e6e6" w:space="1" w:sz="6" w:val="single"/>
        </w:pBdr>
        <w:rPr/>
      </w:pPr>
      <w:r w:rsidDel="00000000" w:rsidR="00000000" w:rsidRPr="00000000">
        <w:rPr>
          <w:rtl w:val="0"/>
        </w:rPr>
      </w:r>
    </w:p>
    <w:p w:rsidR="00000000" w:rsidDel="00000000" w:rsidP="00000000" w:rsidRDefault="00000000" w:rsidRPr="00000000" w14:paraId="00000103">
      <w:pPr>
        <w:pBdr>
          <w:top w:color="e7e6e6" w:space="1" w:sz="6" w:val="single"/>
          <w:left w:color="e7e6e6" w:space="1" w:sz="6" w:val="single"/>
          <w:bottom w:color="e7e6e6" w:space="1" w:sz="6" w:val="single"/>
          <w:right w:color="e7e6e6" w:space="1" w:sz="6" w:val="single"/>
        </w:pBdr>
        <w:rPr/>
      </w:pPr>
      <w:r w:rsidDel="00000000" w:rsidR="00000000" w:rsidRPr="00000000">
        <w:rPr>
          <w:rtl w:val="0"/>
        </w:rPr>
      </w:r>
    </w:p>
    <w:p w:rsidR="00000000" w:rsidDel="00000000" w:rsidP="00000000" w:rsidRDefault="00000000" w:rsidRPr="00000000" w14:paraId="00000104">
      <w:pPr>
        <w:pBdr>
          <w:top w:color="e7e6e6" w:space="1" w:sz="6" w:val="single"/>
          <w:left w:color="e7e6e6" w:space="1" w:sz="6" w:val="single"/>
          <w:bottom w:color="e7e6e6" w:space="1" w:sz="6" w:val="single"/>
          <w:right w:color="e7e6e6" w:space="1" w:sz="6" w:val="single"/>
        </w:pBdr>
        <w:rPr/>
      </w:pPr>
      <w:r w:rsidDel="00000000" w:rsidR="00000000" w:rsidRPr="00000000">
        <w:rPr>
          <w:rtl w:val="0"/>
        </w:rPr>
        <w:t xml:space="preserve">   </w:t>
      </w:r>
    </w:p>
    <w:p w:rsidR="00000000" w:rsidDel="00000000" w:rsidP="00000000" w:rsidRDefault="00000000" w:rsidRPr="00000000" w14:paraId="00000105">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357" w:right="0" w:hanging="357"/>
        <w:jc w:val="left"/>
        <w:rPr/>
      </w:pPr>
      <w:r w:rsidDel="00000000" w:rsidR="00000000" w:rsidRPr="00000000">
        <w:rPr>
          <w:rtl w:val="0"/>
        </w:rPr>
      </w:r>
    </w:p>
    <w:p w:rsidR="00000000" w:rsidDel="00000000" w:rsidP="00000000" w:rsidRDefault="00000000" w:rsidRPr="00000000" w14:paraId="00000106">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357" w:right="0" w:hanging="357"/>
        <w:jc w:val="left"/>
        <w:rPr/>
      </w:pPr>
      <w:r w:rsidDel="00000000" w:rsidR="00000000" w:rsidRPr="00000000">
        <w:rPr>
          <w:rtl w:val="0"/>
        </w:rPr>
      </w:r>
    </w:p>
    <w:p w:rsidR="00000000" w:rsidDel="00000000" w:rsidP="00000000" w:rsidRDefault="00000000" w:rsidRPr="00000000" w14:paraId="00000107">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60" w:before="0" w:line="240" w:lineRule="auto"/>
        <w:ind w:left="360" w:right="0" w:hanging="360"/>
        <w:jc w:val="left"/>
        <w:rPr>
          <w:rFonts w:ascii="Arial" w:cs="Arial" w:eastAsia="Arial" w:hAnsi="Arial"/>
          <w:b w:val="0"/>
          <w:bCs w:val="0"/>
          <w:i w:val="0"/>
          <w:iCs w:val="0"/>
          <w:smallCaps w:val="0"/>
          <w:strike w:val="0"/>
          <w:color w:val="22272b"/>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People spoken to in relation to the matter (describe who was spoken to and why they were spoken to about the matter – include police officers, DCJ staff, OCG staff and anyone else you spoke to).</w:t>
      </w:r>
    </w:p>
    <w:p w:rsidR="00000000" w:rsidDel="00000000" w:rsidP="00000000" w:rsidRDefault="00000000" w:rsidRPr="00000000" w14:paraId="00000108">
      <w:pPr>
        <w:pBdr>
          <w:top w:color="000000" w:space="1" w:sz="6" w:val="single"/>
          <w:left w:color="000000" w:space="1" w:sz="6" w:val="single"/>
          <w:bottom w:color="000000" w:space="1" w:sz="6" w:val="single"/>
          <w:right w:color="000000" w:space="1" w:sz="6" w:val="single"/>
        </w:pBdr>
        <w:rPr/>
      </w:pPr>
      <w:r w:rsidDel="00000000" w:rsidR="00000000" w:rsidRPr="00000000">
        <w:rPr>
          <w:rtl w:val="0"/>
        </w:rPr>
      </w:r>
    </w:p>
    <w:p w:rsidR="00000000" w:rsidDel="00000000" w:rsidP="00000000" w:rsidRDefault="00000000" w:rsidRPr="00000000" w14:paraId="00000109">
      <w:pPr>
        <w:pBdr>
          <w:top w:color="000000" w:space="1" w:sz="6" w:val="single"/>
          <w:left w:color="000000" w:space="1" w:sz="6" w:val="single"/>
          <w:bottom w:color="000000" w:space="1" w:sz="6" w:val="single"/>
          <w:right w:color="000000" w:space="1" w:sz="6" w:val="single"/>
        </w:pBdr>
        <w:rPr/>
      </w:pPr>
      <w:r w:rsidDel="00000000" w:rsidR="00000000" w:rsidRPr="00000000">
        <w:rPr>
          <w:rtl w:val="0"/>
        </w:rPr>
      </w:r>
    </w:p>
    <w:p w:rsidR="00000000" w:rsidDel="00000000" w:rsidP="00000000" w:rsidRDefault="00000000" w:rsidRPr="00000000" w14:paraId="0000010A">
      <w:pPr>
        <w:pBdr>
          <w:top w:color="000000" w:space="1" w:sz="6" w:val="single"/>
          <w:left w:color="000000" w:space="1" w:sz="6" w:val="single"/>
          <w:bottom w:color="000000" w:space="1" w:sz="6" w:val="single"/>
          <w:right w:color="000000" w:space="1" w:sz="6" w:val="single"/>
        </w:pBdr>
        <w:rPr/>
      </w:pPr>
      <w:r w:rsidDel="00000000" w:rsidR="00000000" w:rsidRPr="00000000">
        <w:rPr>
          <w:rtl w:val="0"/>
        </w:rPr>
      </w:r>
    </w:p>
    <w:p w:rsidR="00000000" w:rsidDel="00000000" w:rsidP="00000000" w:rsidRDefault="00000000" w:rsidRPr="00000000" w14:paraId="0000010B">
      <w:pPr>
        <w:pBdr>
          <w:top w:color="000000" w:space="1" w:sz="6" w:val="single"/>
          <w:left w:color="000000" w:space="1" w:sz="6" w:val="single"/>
          <w:bottom w:color="000000" w:space="1" w:sz="6" w:val="single"/>
          <w:right w:color="000000" w:space="1" w:sz="6" w:val="single"/>
        </w:pBdr>
        <w:rPr/>
      </w:pPr>
      <w:r w:rsidDel="00000000" w:rsidR="00000000" w:rsidRPr="00000000">
        <w:rPr>
          <w:rtl w:val="0"/>
        </w:rPr>
      </w:r>
    </w:p>
    <w:p w:rsidR="00000000" w:rsidDel="00000000" w:rsidP="00000000" w:rsidRDefault="00000000" w:rsidRPr="00000000" w14:paraId="0000010C">
      <w:pPr>
        <w:pBdr>
          <w:top w:color="000000" w:space="1" w:sz="6" w:val="single"/>
          <w:left w:color="000000" w:space="1" w:sz="6" w:val="single"/>
          <w:bottom w:color="000000" w:space="1" w:sz="6" w:val="single"/>
          <w:right w:color="000000" w:space="1" w:sz="6" w:val="single"/>
        </w:pBdr>
        <w:rPr/>
      </w:pPr>
      <w:r w:rsidDel="00000000" w:rsidR="00000000" w:rsidRPr="00000000">
        <w:rPr>
          <w:rtl w:val="0"/>
        </w:rPr>
      </w:r>
    </w:p>
    <w:p w:rsidR="00000000" w:rsidDel="00000000" w:rsidP="00000000" w:rsidRDefault="00000000" w:rsidRPr="00000000" w14:paraId="0000010D">
      <w:pPr>
        <w:pBdr>
          <w:top w:color="000000" w:space="1" w:sz="6" w:val="single"/>
          <w:left w:color="000000" w:space="1" w:sz="6" w:val="single"/>
          <w:bottom w:color="000000" w:space="1" w:sz="6" w:val="single"/>
          <w:right w:color="000000" w:space="1" w:sz="6" w:val="single"/>
        </w:pBdr>
        <w:rPr/>
      </w:pPr>
      <w:r w:rsidDel="00000000" w:rsidR="00000000" w:rsidRPr="00000000">
        <w:rPr>
          <w:rtl w:val="0"/>
        </w:rPr>
      </w:r>
    </w:p>
    <w:p w:rsidR="00000000" w:rsidDel="00000000" w:rsidP="00000000" w:rsidRDefault="00000000" w:rsidRPr="00000000" w14:paraId="0000010E">
      <w:pPr>
        <w:pBdr>
          <w:top w:color="000000" w:space="1" w:sz="6" w:val="single"/>
          <w:left w:color="000000" w:space="1" w:sz="6" w:val="single"/>
          <w:bottom w:color="000000" w:space="1" w:sz="6" w:val="single"/>
          <w:right w:color="000000" w:space="1" w:sz="6" w:val="single"/>
        </w:pBdr>
        <w:rPr/>
      </w:pPr>
      <w:r w:rsidDel="00000000" w:rsidR="00000000" w:rsidRPr="00000000">
        <w:rPr>
          <w:rtl w:val="0"/>
        </w:rPr>
      </w:r>
    </w:p>
    <w:p w:rsidR="00000000" w:rsidDel="00000000" w:rsidP="00000000" w:rsidRDefault="00000000" w:rsidRPr="00000000" w14:paraId="0000010F">
      <w:pPr>
        <w:pBdr>
          <w:top w:color="000000" w:space="1" w:sz="6" w:val="single"/>
          <w:left w:color="000000" w:space="1" w:sz="6" w:val="single"/>
          <w:bottom w:color="000000" w:space="1" w:sz="6" w:val="single"/>
          <w:right w:color="000000" w:space="1" w:sz="6" w:val="single"/>
        </w:pBdr>
        <w:rPr/>
      </w:pPr>
      <w:r w:rsidDel="00000000" w:rsidR="00000000" w:rsidRPr="00000000">
        <w:rPr>
          <w:rtl w:val="0"/>
        </w:rPr>
      </w:r>
    </w:p>
    <w:p w:rsidR="00000000" w:rsidDel="00000000" w:rsidP="00000000" w:rsidRDefault="00000000" w:rsidRPr="00000000" w14:paraId="00000110">
      <w:pPr>
        <w:pBdr>
          <w:top w:color="000000" w:space="1" w:sz="6" w:val="single"/>
          <w:left w:color="000000" w:space="1" w:sz="6" w:val="single"/>
          <w:bottom w:color="000000" w:space="1" w:sz="6" w:val="single"/>
          <w:right w:color="000000" w:space="1" w:sz="6" w:val="single"/>
        </w:pBdr>
        <w:rPr/>
      </w:pPr>
      <w:r w:rsidDel="00000000" w:rsidR="00000000" w:rsidRPr="00000000">
        <w:rPr>
          <w:rtl w:val="0"/>
        </w:rPr>
      </w:r>
    </w:p>
    <w:p w:rsidR="00000000" w:rsidDel="00000000" w:rsidP="00000000" w:rsidRDefault="00000000" w:rsidRPr="00000000" w14:paraId="00000111">
      <w:pPr>
        <w:pBdr>
          <w:top w:color="000000" w:space="1" w:sz="6" w:val="single"/>
          <w:left w:color="000000" w:space="1" w:sz="6" w:val="single"/>
          <w:bottom w:color="000000" w:space="1" w:sz="6" w:val="single"/>
          <w:right w:color="000000" w:space="1" w:sz="6" w:val="single"/>
        </w:pBdr>
        <w:rPr/>
      </w:pPr>
      <w:r w:rsidDel="00000000" w:rsidR="00000000" w:rsidRPr="00000000">
        <w:rPr>
          <w:rtl w:val="0"/>
        </w:rPr>
      </w:r>
    </w:p>
    <w:p w:rsidR="00000000" w:rsidDel="00000000" w:rsidP="00000000" w:rsidRDefault="00000000" w:rsidRPr="00000000" w14:paraId="00000112">
      <w:pPr>
        <w:pBdr>
          <w:top w:color="000000" w:space="1" w:sz="6" w:val="single"/>
          <w:left w:color="000000" w:space="1" w:sz="6" w:val="single"/>
          <w:bottom w:color="000000" w:space="1" w:sz="6" w:val="single"/>
          <w:right w:color="000000" w:space="1" w:sz="6" w:val="single"/>
        </w:pBdr>
        <w:rPr/>
      </w:pPr>
      <w:r w:rsidDel="00000000" w:rsidR="00000000" w:rsidRPr="00000000">
        <w:rPr>
          <w:rtl w:val="0"/>
        </w:rPr>
      </w:r>
    </w:p>
    <w:p w:rsidR="00000000" w:rsidDel="00000000" w:rsidP="00000000" w:rsidRDefault="00000000" w:rsidRPr="00000000" w14:paraId="00000113">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357" w:right="0" w:hanging="357"/>
        <w:jc w:val="left"/>
        <w:rPr>
          <w:rFonts w:ascii="Arial" w:cs="Arial" w:eastAsia="Arial" w:hAnsi="Arial"/>
          <w:b w:val="0"/>
          <w:bCs w:val="0"/>
          <w:i w:val="0"/>
          <w:iCs w:val="0"/>
          <w:smallCaps w:val="0"/>
          <w:strike w:val="0"/>
          <w:color w:val="22272b"/>
          <w:sz w:val="22"/>
          <w:szCs w:val="22"/>
          <w:u w:val="none"/>
          <w:shd w:fill="auto" w:val="clear"/>
          <w:vertAlign w:val="baseline"/>
        </w:rPr>
      </w:pPr>
      <w:r w:rsidDel="00000000" w:rsidR="00000000" w:rsidRPr="00000000">
        <w:rPr>
          <w:rtl w:val="0"/>
        </w:rPr>
      </w:r>
    </w:p>
    <w:p w:rsidR="00000000" w:rsidDel="00000000" w:rsidP="00000000" w:rsidRDefault="00000000" w:rsidRPr="00000000" w14:paraId="00000114">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Date(s): </w:t>
      </w:r>
      <w:r w:rsidDel="00000000" w:rsidR="00000000" w:rsidRPr="00000000">
        <w:rPr>
          <w:rtl w:val="0"/>
        </w:rPr>
      </w:r>
    </w:p>
    <w:p w:rsidR="00000000" w:rsidDel="00000000" w:rsidP="00000000" w:rsidRDefault="00000000" w:rsidRPr="00000000" w14:paraId="00000115">
      <w:pPr>
        <w:keepNext w:val="1"/>
        <w:keepLines w:val="1"/>
        <w:pageBreakBefore w:val="0"/>
        <w:widowControl w:val="1"/>
        <w:pBdr>
          <w:top w:color="000000" w:space="1" w:sz="4" w:val="single"/>
          <w:left w:space="0" w:sz="0" w:val="nil"/>
          <w:bottom w:space="0" w:sz="0" w:val="nil"/>
          <w:right w:space="0" w:sz="0" w:val="nil"/>
          <w:between w:space="0" w:sz="0" w:val="nil"/>
        </w:pBdr>
        <w:shd w:fill="auto" w:val="clear"/>
        <w:spacing w:after="360" w:before="360" w:line="240" w:lineRule="auto"/>
        <w:ind w:left="0" w:right="0" w:firstLine="0"/>
        <w:jc w:val="left"/>
        <w:rPr>
          <w:rFonts w:ascii="Arial" w:cs="Arial" w:eastAsia="Arial" w:hAnsi="Arial"/>
          <w:b w:val="0"/>
          <w:bCs w:val="0"/>
          <w:i w:val="0"/>
          <w:iCs w:val="0"/>
          <w:smallCaps w:val="0"/>
          <w:strike w:val="0"/>
          <w:color w:val="0b3f47"/>
          <w:sz w:val="22"/>
          <w:szCs w:val="22"/>
          <w:u w:val="none"/>
          <w:shd w:fill="auto" w:val="clear"/>
          <w:vertAlign w:val="baseline"/>
        </w:rPr>
      </w:pPr>
      <w:r w:rsidDel="00000000" w:rsidR="00000000" w:rsidRPr="00000000">
        <w:rPr>
          <w:rtl w:val="0"/>
        </w:rPr>
      </w:r>
    </w:p>
    <w:sectPr>
      <w:headerReference r:id="rId23" w:type="first"/>
      <w:footerReference r:id="rId24" w:type="default"/>
      <w:footerReference r:id="rId25" w:type="first"/>
      <w:pgSz w:h="16840" w:w="11900" w:orient="portrait"/>
      <w:pgMar w:bottom="284" w:top="851" w:left="851" w:right="851" w:header="567" w:footer="425"/>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ourier New"/>
  <w:font w:name="Public Sans Medium">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 w:name="Public Sans SemiBold">
    <w:embedRegular w:fontKey="{00000000-0000-0000-0000-000000000000}" r:id="rId7" w:subsetted="0"/>
    <w:embedBold w:fontKey="{00000000-0000-0000-0000-000000000000}" r:id="rId8" w:subsetted="0"/>
    <w:embedItalic w:fontKey="{00000000-0000-0000-0000-000000000000}" r:id="rId9" w:subsetted="0"/>
    <w:embedBoldItalic w:fontKey="{00000000-0000-0000-0000-000000000000}" r:id="rId10"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7">
    <w:pPr>
      <w:keepNext w:val="0"/>
      <w:keepLines w:val="0"/>
      <w:pageBreakBefore w:val="0"/>
      <w:widowControl w:val="1"/>
      <w:pBdr>
        <w:top w:color="22272b" w:space="4" w:sz="4" w:val="single"/>
        <w:left w:space="0" w:sz="0" w:val="nil"/>
        <w:bottom w:space="0" w:sz="0" w:val="nil"/>
        <w:right w:space="0" w:sz="0" w:val="nil"/>
        <w:between w:space="0" w:sz="0" w:val="nil"/>
      </w:pBdr>
      <w:shd w:fill="auto" w:val="clear"/>
      <w:tabs>
        <w:tab w:val="right" w:leader="none" w:pos="10198"/>
      </w:tabs>
      <w:spacing w:after="0" w:before="0" w:line="240" w:lineRule="auto"/>
      <w:ind w:left="0" w:right="0" w:firstLine="0"/>
      <w:jc w:val="right"/>
      <w:rPr>
        <w:rFonts w:ascii="Arial" w:cs="Arial" w:eastAsia="Arial" w:hAnsi="Arial"/>
        <w:b w:val="0"/>
        <w:bCs w:val="0"/>
        <w:i w:val="0"/>
        <w:iCs w:val="0"/>
        <w:smallCaps w:val="0"/>
        <w:strike w:val="0"/>
        <w:color w:val="22272b"/>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22272b"/>
        <w:sz w:val="16"/>
        <w:szCs w:val="16"/>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18">
    <w:pPr>
      <w:keepNext w:val="0"/>
      <w:keepLines w:val="0"/>
      <w:pageBreakBefore w:val="0"/>
      <w:widowControl w:val="1"/>
      <w:pBdr>
        <w:top w:color="22272b" w:space="4" w:sz="4" w:val="single"/>
        <w:left w:space="0" w:sz="0" w:val="nil"/>
        <w:bottom w:space="0" w:sz="0" w:val="nil"/>
        <w:right w:space="0" w:sz="0" w:val="nil"/>
        <w:between w:space="0" w:sz="0" w:val="nil"/>
      </w:pBdr>
      <w:shd w:fill="auto" w:val="clear"/>
      <w:tabs>
        <w:tab w:val="right" w:leader="none" w:pos="10198"/>
      </w:tabs>
      <w:spacing w:after="0" w:before="0" w:line="240" w:lineRule="auto"/>
      <w:ind w:left="0" w:right="0" w:firstLine="0"/>
      <w:jc w:val="left"/>
      <w:rPr>
        <w:rFonts w:ascii="Arial" w:cs="Arial" w:eastAsia="Arial" w:hAnsi="Arial"/>
        <w:b w:val="0"/>
        <w:bCs w:val="0"/>
        <w:i w:val="0"/>
        <w:iCs w:val="0"/>
        <w:smallCaps w:val="0"/>
        <w:strike w:val="0"/>
        <w:color w:val="22272b"/>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22272b"/>
        <w:sz w:val="16"/>
        <w:szCs w:val="16"/>
        <w:u w:val="none"/>
        <w:shd w:fill="auto" w:val="clear"/>
        <w:vertAlign w:val="baseline"/>
        <w:rtl w:val="0"/>
      </w:rPr>
      <w:t xml:space="preserve">Child Safe Reporting Policy</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9">
    <w:pPr>
      <w:keepNext w:val="0"/>
      <w:keepLines w:val="0"/>
      <w:pageBreakBefore w:val="0"/>
      <w:widowControl w:val="1"/>
      <w:pBdr>
        <w:top w:color="22272b" w:space="4" w:sz="4" w:val="single"/>
        <w:left w:space="0" w:sz="0" w:val="nil"/>
        <w:bottom w:space="0" w:sz="0" w:val="nil"/>
        <w:right w:space="0" w:sz="0" w:val="nil"/>
        <w:between w:space="0" w:sz="0" w:val="nil"/>
      </w:pBdr>
      <w:shd w:fill="auto" w:val="clear"/>
      <w:tabs>
        <w:tab w:val="right" w:leader="none" w:pos="10198"/>
      </w:tabs>
      <w:spacing w:after="0" w:before="0" w:line="240" w:lineRule="auto"/>
      <w:ind w:left="0" w:right="0" w:firstLine="0"/>
      <w:jc w:val="left"/>
      <w:rPr>
        <w:rFonts w:ascii="Arial" w:cs="Arial" w:eastAsia="Arial" w:hAnsi="Arial"/>
        <w:b w:val="0"/>
        <w:bCs w:val="0"/>
        <w:i w:val="0"/>
        <w:iCs w:val="0"/>
        <w:smallCaps w:val="0"/>
        <w:strike w:val="0"/>
        <w:color w:val="22272b"/>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22272b"/>
        <w:sz w:val="16"/>
        <w:szCs w:val="16"/>
        <w:u w:val="none"/>
        <w:shd w:fill="auto" w:val="clear"/>
        <w:vertAlign w:val="baseline"/>
        <w:rtl w:val="0"/>
      </w:rPr>
      <w:t xml:space="preserve">Child Safe Reporting Policy</w:t>
      <w:tab/>
      <w:t xml:space="preserve">1</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6">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284" w:hanging="284"/>
      </w:pPr>
      <w:rPr>
        <w:rFonts w:ascii="Noto Sans Symbols" w:cs="Noto Sans Symbols" w:eastAsia="Noto Sans Symbols" w:hAnsi="Noto Sans Symbols"/>
        <w:color w:val="000000"/>
        <w:sz w:val="20"/>
        <w:szCs w:val="2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
    <w:lvl w:ilvl="0">
      <w:start w:val="1"/>
      <w:numFmt w:val="bullet"/>
      <w:lvlText w:val="●"/>
      <w:lvlJc w:val="left"/>
      <w:pPr>
        <w:ind w:left="833" w:hanging="360"/>
      </w:pPr>
      <w:rPr>
        <w:rFonts w:ascii="Noto Sans Symbols" w:cs="Noto Sans Symbols" w:eastAsia="Noto Sans Symbols" w:hAnsi="Noto Sans Symbols"/>
      </w:rPr>
    </w:lvl>
    <w:lvl w:ilvl="1">
      <w:start w:val="1"/>
      <w:numFmt w:val="bullet"/>
      <w:lvlText w:val="o"/>
      <w:lvlJc w:val="left"/>
      <w:pPr>
        <w:ind w:left="1553" w:hanging="360"/>
      </w:pPr>
      <w:rPr>
        <w:rFonts w:ascii="Courier New" w:cs="Courier New" w:eastAsia="Courier New" w:hAnsi="Courier New"/>
      </w:rPr>
    </w:lvl>
    <w:lvl w:ilvl="2">
      <w:start w:val="1"/>
      <w:numFmt w:val="bullet"/>
      <w:lvlText w:val="▪"/>
      <w:lvlJc w:val="left"/>
      <w:pPr>
        <w:ind w:left="2273" w:hanging="360"/>
      </w:pPr>
      <w:rPr>
        <w:rFonts w:ascii="Noto Sans Symbols" w:cs="Noto Sans Symbols" w:eastAsia="Noto Sans Symbols" w:hAnsi="Noto Sans Symbols"/>
      </w:rPr>
    </w:lvl>
    <w:lvl w:ilvl="3">
      <w:start w:val="1"/>
      <w:numFmt w:val="bullet"/>
      <w:lvlText w:val="●"/>
      <w:lvlJc w:val="left"/>
      <w:pPr>
        <w:ind w:left="2993" w:hanging="360"/>
      </w:pPr>
      <w:rPr>
        <w:rFonts w:ascii="Noto Sans Symbols" w:cs="Noto Sans Symbols" w:eastAsia="Noto Sans Symbols" w:hAnsi="Noto Sans Symbols"/>
      </w:rPr>
    </w:lvl>
    <w:lvl w:ilvl="4">
      <w:start w:val="1"/>
      <w:numFmt w:val="bullet"/>
      <w:lvlText w:val="o"/>
      <w:lvlJc w:val="left"/>
      <w:pPr>
        <w:ind w:left="3713" w:hanging="360"/>
      </w:pPr>
      <w:rPr>
        <w:rFonts w:ascii="Courier New" w:cs="Courier New" w:eastAsia="Courier New" w:hAnsi="Courier New"/>
      </w:rPr>
    </w:lvl>
    <w:lvl w:ilvl="5">
      <w:start w:val="1"/>
      <w:numFmt w:val="bullet"/>
      <w:lvlText w:val="▪"/>
      <w:lvlJc w:val="left"/>
      <w:pPr>
        <w:ind w:left="4433" w:hanging="360"/>
      </w:pPr>
      <w:rPr>
        <w:rFonts w:ascii="Noto Sans Symbols" w:cs="Noto Sans Symbols" w:eastAsia="Noto Sans Symbols" w:hAnsi="Noto Sans Symbols"/>
      </w:rPr>
    </w:lvl>
    <w:lvl w:ilvl="6">
      <w:start w:val="1"/>
      <w:numFmt w:val="bullet"/>
      <w:lvlText w:val="●"/>
      <w:lvlJc w:val="left"/>
      <w:pPr>
        <w:ind w:left="5153" w:hanging="360"/>
      </w:pPr>
      <w:rPr>
        <w:rFonts w:ascii="Noto Sans Symbols" w:cs="Noto Sans Symbols" w:eastAsia="Noto Sans Symbols" w:hAnsi="Noto Sans Symbols"/>
      </w:rPr>
    </w:lvl>
    <w:lvl w:ilvl="7">
      <w:start w:val="1"/>
      <w:numFmt w:val="bullet"/>
      <w:lvlText w:val="o"/>
      <w:lvlJc w:val="left"/>
      <w:pPr>
        <w:ind w:left="5873" w:hanging="360"/>
      </w:pPr>
      <w:rPr>
        <w:rFonts w:ascii="Courier New" w:cs="Courier New" w:eastAsia="Courier New" w:hAnsi="Courier New"/>
      </w:rPr>
    </w:lvl>
    <w:lvl w:ilvl="8">
      <w:start w:val="1"/>
      <w:numFmt w:val="bullet"/>
      <w:lvlText w:val="▪"/>
      <w:lvlJc w:val="left"/>
      <w:pPr>
        <w:ind w:left="6593" w:hanging="360"/>
      </w:pPr>
      <w:rPr>
        <w:rFonts w:ascii="Noto Sans Symbols" w:cs="Noto Sans Symbols" w:eastAsia="Noto Sans Symbols" w:hAnsi="Noto Sans Symbols"/>
      </w:rPr>
    </w:lvl>
  </w:abstractNum>
  <w:abstractNum w:abstractNumId="7">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8">
    <w:lvl w:ilvl="0">
      <w:start w:val="1"/>
      <w:numFmt w:val="bullet"/>
      <w:lvlText w:val="●"/>
      <w:lvlJc w:val="left"/>
      <w:pPr>
        <w:ind w:left="833" w:hanging="360"/>
      </w:pPr>
      <w:rPr>
        <w:rFonts w:ascii="Noto Sans Symbols" w:cs="Noto Sans Symbols" w:eastAsia="Noto Sans Symbols" w:hAnsi="Noto Sans Symbols"/>
      </w:rPr>
    </w:lvl>
    <w:lvl w:ilvl="1">
      <w:start w:val="1"/>
      <w:numFmt w:val="bullet"/>
      <w:lvlText w:val="o"/>
      <w:lvlJc w:val="left"/>
      <w:pPr>
        <w:ind w:left="1553" w:hanging="360"/>
      </w:pPr>
      <w:rPr>
        <w:rFonts w:ascii="Courier New" w:cs="Courier New" w:eastAsia="Courier New" w:hAnsi="Courier New"/>
      </w:rPr>
    </w:lvl>
    <w:lvl w:ilvl="2">
      <w:start w:val="1"/>
      <w:numFmt w:val="bullet"/>
      <w:lvlText w:val="▪"/>
      <w:lvlJc w:val="left"/>
      <w:pPr>
        <w:ind w:left="2273" w:hanging="360"/>
      </w:pPr>
      <w:rPr>
        <w:rFonts w:ascii="Noto Sans Symbols" w:cs="Noto Sans Symbols" w:eastAsia="Noto Sans Symbols" w:hAnsi="Noto Sans Symbols"/>
      </w:rPr>
    </w:lvl>
    <w:lvl w:ilvl="3">
      <w:start w:val="1"/>
      <w:numFmt w:val="bullet"/>
      <w:lvlText w:val="●"/>
      <w:lvlJc w:val="left"/>
      <w:pPr>
        <w:ind w:left="2993" w:hanging="360"/>
      </w:pPr>
      <w:rPr>
        <w:rFonts w:ascii="Noto Sans Symbols" w:cs="Noto Sans Symbols" w:eastAsia="Noto Sans Symbols" w:hAnsi="Noto Sans Symbols"/>
      </w:rPr>
    </w:lvl>
    <w:lvl w:ilvl="4">
      <w:start w:val="1"/>
      <w:numFmt w:val="bullet"/>
      <w:lvlText w:val="o"/>
      <w:lvlJc w:val="left"/>
      <w:pPr>
        <w:ind w:left="3713" w:hanging="360"/>
      </w:pPr>
      <w:rPr>
        <w:rFonts w:ascii="Courier New" w:cs="Courier New" w:eastAsia="Courier New" w:hAnsi="Courier New"/>
      </w:rPr>
    </w:lvl>
    <w:lvl w:ilvl="5">
      <w:start w:val="1"/>
      <w:numFmt w:val="bullet"/>
      <w:lvlText w:val="▪"/>
      <w:lvlJc w:val="left"/>
      <w:pPr>
        <w:ind w:left="4433" w:hanging="360"/>
      </w:pPr>
      <w:rPr>
        <w:rFonts w:ascii="Noto Sans Symbols" w:cs="Noto Sans Symbols" w:eastAsia="Noto Sans Symbols" w:hAnsi="Noto Sans Symbols"/>
      </w:rPr>
    </w:lvl>
    <w:lvl w:ilvl="6">
      <w:start w:val="1"/>
      <w:numFmt w:val="bullet"/>
      <w:lvlText w:val="●"/>
      <w:lvlJc w:val="left"/>
      <w:pPr>
        <w:ind w:left="5153" w:hanging="360"/>
      </w:pPr>
      <w:rPr>
        <w:rFonts w:ascii="Noto Sans Symbols" w:cs="Noto Sans Symbols" w:eastAsia="Noto Sans Symbols" w:hAnsi="Noto Sans Symbols"/>
      </w:rPr>
    </w:lvl>
    <w:lvl w:ilvl="7">
      <w:start w:val="1"/>
      <w:numFmt w:val="bullet"/>
      <w:lvlText w:val="o"/>
      <w:lvlJc w:val="left"/>
      <w:pPr>
        <w:ind w:left="5873" w:hanging="360"/>
      </w:pPr>
      <w:rPr>
        <w:rFonts w:ascii="Courier New" w:cs="Courier New" w:eastAsia="Courier New" w:hAnsi="Courier New"/>
      </w:rPr>
    </w:lvl>
    <w:lvl w:ilvl="8">
      <w:start w:val="1"/>
      <w:numFmt w:val="bullet"/>
      <w:lvlText w:val="▪"/>
      <w:lvlJc w:val="left"/>
      <w:pPr>
        <w:ind w:left="6593" w:hanging="360"/>
      </w:pPr>
      <w:rPr>
        <w:rFonts w:ascii="Noto Sans Symbols" w:cs="Noto Sans Symbols" w:eastAsia="Noto Sans Symbols" w:hAnsi="Noto Sans Symbols"/>
      </w:rPr>
    </w:lvl>
  </w:abstractNum>
  <w:abstractNum w:abstractNumId="9">
    <w:lvl w:ilvl="0">
      <w:start w:val="1"/>
      <w:numFmt w:val="decimal"/>
      <w:lvlText w:val="%1."/>
      <w:lvlJc w:val="left"/>
      <w:pPr>
        <w:ind w:left="36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22272b"/>
        <w:sz w:val="22"/>
        <w:szCs w:val="22"/>
        <w:lang w:val="en-AU"/>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widowControl w:val="0"/>
      <w:spacing w:after="1200" w:line="216" w:lineRule="auto"/>
    </w:pPr>
    <w:rPr>
      <w:color w:val="0b3f47"/>
      <w:sz w:val="80"/>
      <w:szCs w:val="80"/>
    </w:rPr>
  </w:style>
  <w:style w:type="paragraph" w:styleId="Heading2">
    <w:name w:val="heading 2"/>
    <w:basedOn w:val="Normal"/>
    <w:next w:val="Normal"/>
    <w:pPr>
      <w:widowControl w:val="0"/>
      <w:spacing w:after="284" w:before="480" w:line="216" w:lineRule="auto"/>
    </w:pPr>
    <w:rPr>
      <w:color w:val="0b3f47"/>
      <w:sz w:val="40"/>
      <w:szCs w:val="40"/>
    </w:rPr>
  </w:style>
  <w:style w:type="paragraph" w:styleId="Heading3">
    <w:name w:val="heading 3"/>
    <w:basedOn w:val="Normal"/>
    <w:next w:val="Normal"/>
    <w:pPr>
      <w:keepNext w:val="1"/>
      <w:keepLines w:val="1"/>
      <w:pBdr>
        <w:top w:color="441170" w:space="6" w:sz="4" w:val="single"/>
      </w:pBdr>
      <w:spacing w:after="227" w:before="480" w:lineRule="auto"/>
    </w:pPr>
    <w:rPr>
      <w:rFonts w:ascii="Public Sans Medium" w:cs="Public Sans Medium" w:eastAsia="Public Sans Medium" w:hAnsi="Public Sans Medium"/>
      <w:color w:val="0b3f47"/>
      <w:sz w:val="30"/>
      <w:szCs w:val="30"/>
    </w:rPr>
  </w:style>
  <w:style w:type="paragraph" w:styleId="Heading4">
    <w:name w:val="heading 4"/>
    <w:basedOn w:val="Normal"/>
    <w:next w:val="Normal"/>
    <w:pPr>
      <w:keepNext w:val="1"/>
      <w:keepLines w:val="1"/>
      <w:spacing w:after="120" w:before="360" w:lineRule="auto"/>
    </w:pPr>
    <w:rPr>
      <w:rFonts w:ascii="Public Sans SemiBold" w:cs="Public Sans SemiBold" w:eastAsia="Public Sans SemiBold" w:hAnsi="Public Sans SemiBold"/>
      <w:color w:val="0b3f47"/>
      <w:sz w:val="26"/>
      <w:szCs w:val="26"/>
    </w:rPr>
  </w:style>
  <w:style w:type="paragraph" w:styleId="Heading5">
    <w:name w:val="heading 5"/>
    <w:basedOn w:val="Normal"/>
    <w:next w:val="Normal"/>
    <w:pPr>
      <w:keepNext w:val="1"/>
      <w:keepLines w:val="1"/>
      <w:spacing w:after="120" w:before="240" w:lineRule="auto"/>
    </w:pPr>
    <w:rPr>
      <w:rFonts w:ascii="Public Sans SemiBold" w:cs="Public Sans SemiBold" w:eastAsia="Public Sans SemiBold" w:hAnsi="Public Sans SemiBold"/>
      <w:color w:val="0b3f47"/>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spacing w:line="216" w:lineRule="auto"/>
    </w:pPr>
    <w:rPr>
      <w:color w:val="0b3f47"/>
      <w:sz w:val="80"/>
      <w:szCs w:val="80"/>
    </w:rPr>
  </w:style>
  <w:style w:type="paragraph" w:styleId="Normal" w:default="1">
    <w:name w:val="Normal"/>
    <w:qFormat w:val="1"/>
    <w:rsid w:val="00012771"/>
    <w:rPr>
      <w:color w:val="22272b"/>
      <w:sz w:val="22"/>
      <w:szCs w:val="24"/>
      <w:lang w:eastAsia="en-US"/>
    </w:rPr>
  </w:style>
  <w:style w:type="paragraph" w:styleId="Heading1">
    <w:name w:val="heading 1"/>
    <w:basedOn w:val="Normal"/>
    <w:next w:val="Normal"/>
    <w:link w:val="Heading1Char"/>
    <w:qFormat w:val="1"/>
    <w:rsid w:val="00035B8B"/>
    <w:pPr>
      <w:widowControl w:val="0"/>
      <w:suppressAutoHyphens w:val="1"/>
      <w:autoSpaceDE w:val="0"/>
      <w:autoSpaceDN w:val="0"/>
      <w:adjustRightInd w:val="0"/>
      <w:spacing w:after="1200" w:line="216" w:lineRule="auto"/>
      <w:textAlignment w:val="center"/>
      <w:outlineLvl w:val="0"/>
    </w:pPr>
    <w:rPr>
      <w:rFonts w:cs="Arial"/>
      <w:bCs w:val="1"/>
      <w:color w:val="0b3f47"/>
      <w:sz w:val="80"/>
      <w:szCs w:val="80"/>
    </w:rPr>
  </w:style>
  <w:style w:type="paragraph" w:styleId="Heading2">
    <w:name w:val="heading 2"/>
    <w:basedOn w:val="Normal"/>
    <w:next w:val="Normal"/>
    <w:link w:val="Heading2Char"/>
    <w:qFormat w:val="1"/>
    <w:rsid w:val="00AE1256"/>
    <w:pPr>
      <w:widowControl w:val="0"/>
      <w:suppressAutoHyphens w:val="1"/>
      <w:autoSpaceDE w:val="0"/>
      <w:autoSpaceDN w:val="0"/>
      <w:adjustRightInd w:val="0"/>
      <w:spacing w:after="284" w:before="480" w:line="216" w:lineRule="auto"/>
      <w:textAlignment w:val="center"/>
      <w:outlineLvl w:val="1"/>
    </w:pPr>
    <w:rPr>
      <w:rFonts w:cs="ArialMT"/>
      <w:bCs w:val="1"/>
      <w:color w:val="0b3f47"/>
      <w:sz w:val="40"/>
      <w:szCs w:val="40"/>
    </w:rPr>
  </w:style>
  <w:style w:type="paragraph" w:styleId="Heading3">
    <w:name w:val="heading 3"/>
    <w:basedOn w:val="Normal"/>
    <w:next w:val="Normal"/>
    <w:link w:val="Heading3Char"/>
    <w:qFormat w:val="1"/>
    <w:rsid w:val="00AA64E4"/>
    <w:pPr>
      <w:keepNext w:val="1"/>
      <w:keepLines w:val="1"/>
      <w:pBdr>
        <w:top w:color="441170" w:space="6" w:sz="4" w:val="single"/>
      </w:pBdr>
      <w:spacing w:after="227" w:before="480"/>
      <w:outlineLvl w:val="2"/>
    </w:pPr>
    <w:rPr>
      <w:rFonts w:ascii="Public Sans Medium" w:eastAsia="Times New Roman" w:hAnsi="Public Sans Medium"/>
      <w:color w:val="0b3f47"/>
      <w:sz w:val="30"/>
      <w:szCs w:val="30"/>
    </w:rPr>
  </w:style>
  <w:style w:type="paragraph" w:styleId="Heading4">
    <w:name w:val="heading 4"/>
    <w:basedOn w:val="Heading5"/>
    <w:next w:val="Normal"/>
    <w:link w:val="Heading4Char"/>
    <w:qFormat w:val="1"/>
    <w:rsid w:val="00CA5BC1"/>
    <w:pPr>
      <w:spacing w:before="360"/>
      <w:outlineLvl w:val="3"/>
    </w:pPr>
    <w:rPr>
      <w:sz w:val="26"/>
      <w:szCs w:val="26"/>
    </w:rPr>
  </w:style>
  <w:style w:type="paragraph" w:styleId="Heading5">
    <w:name w:val="heading 5"/>
    <w:basedOn w:val="Normal"/>
    <w:next w:val="Normal"/>
    <w:link w:val="Heading5Char"/>
    <w:qFormat w:val="1"/>
    <w:rsid w:val="005047AE"/>
    <w:pPr>
      <w:keepNext w:val="1"/>
      <w:keepLines w:val="1"/>
      <w:spacing w:after="120" w:before="240"/>
      <w:outlineLvl w:val="4"/>
    </w:pPr>
    <w:rPr>
      <w:rFonts w:ascii="Public Sans SemiBold" w:eastAsia="Times New Roman" w:hAnsi="Public Sans SemiBold"/>
      <w:bCs w:val="1"/>
      <w:color w:val="0b3f47"/>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link w:val="Heading1"/>
    <w:rsid w:val="00035B8B"/>
    <w:rPr>
      <w:rFonts w:cs="Arial"/>
      <w:bCs w:val="1"/>
      <w:color w:val="0b3f47"/>
      <w:sz w:val="80"/>
      <w:szCs w:val="80"/>
      <w:lang w:eastAsia="en-US"/>
    </w:rPr>
  </w:style>
  <w:style w:type="character" w:styleId="Heading2Char" w:customStyle="1">
    <w:name w:val="Heading 2 Char"/>
    <w:link w:val="Heading2"/>
    <w:rsid w:val="00AE1256"/>
    <w:rPr>
      <w:rFonts w:cs="ArialMT"/>
      <w:bCs w:val="1"/>
      <w:color w:val="0b3f47"/>
      <w:sz w:val="40"/>
      <w:szCs w:val="40"/>
      <w:lang w:eastAsia="en-US"/>
    </w:rPr>
  </w:style>
  <w:style w:type="character" w:styleId="Heading3Char" w:customStyle="1">
    <w:name w:val="Heading 3 Char"/>
    <w:link w:val="Heading3"/>
    <w:rsid w:val="00AA64E4"/>
    <w:rPr>
      <w:rFonts w:ascii="Public Sans Medium" w:eastAsia="Times New Roman" w:hAnsi="Public Sans Medium"/>
      <w:color w:val="0b3f47"/>
      <w:sz w:val="30"/>
      <w:szCs w:val="30"/>
      <w:lang w:eastAsia="en-US"/>
    </w:rPr>
  </w:style>
  <w:style w:type="character" w:styleId="Heading4Char" w:customStyle="1">
    <w:name w:val="Heading 4 Char"/>
    <w:link w:val="Heading4"/>
    <w:rsid w:val="00CA5BC1"/>
    <w:rPr>
      <w:rFonts w:ascii="Public Sans SemiBold" w:eastAsia="Times New Roman" w:hAnsi="Public Sans SemiBold"/>
      <w:bCs w:val="1"/>
      <w:color w:val="0b3f47"/>
      <w:sz w:val="26"/>
      <w:szCs w:val="26"/>
      <w:lang w:eastAsia="en-US"/>
    </w:rPr>
  </w:style>
  <w:style w:type="character" w:styleId="Heading5Char" w:customStyle="1">
    <w:name w:val="Heading 5 Char"/>
    <w:link w:val="Heading5"/>
    <w:rsid w:val="005047AE"/>
    <w:rPr>
      <w:rFonts w:ascii="Public Sans SemiBold" w:cs="Times New Roman" w:eastAsia="Times New Roman" w:hAnsi="Public Sans SemiBold"/>
      <w:bCs w:val="1"/>
      <w:color w:val="0b3f47"/>
      <w:sz w:val="22"/>
    </w:rPr>
  </w:style>
  <w:style w:type="table" w:styleId="TableGrid">
    <w:name w:val="Table Grid"/>
    <w:basedOn w:val="TableNormal"/>
    <w:uiPriority w:val="39"/>
    <w:rsid w:val="00803471"/>
    <w:tblP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CellMar>
        <w:left w:w="0.0" w:type="dxa"/>
        <w:right w:w="0.0" w:type="dxa"/>
      </w:tblCellMar>
    </w:tblPr>
  </w:style>
  <w:style w:type="paragraph" w:styleId="Header">
    <w:name w:val="header"/>
    <w:basedOn w:val="Normal"/>
    <w:link w:val="HeaderChar"/>
    <w:uiPriority w:val="99"/>
    <w:unhideWhenUsed w:val="1"/>
    <w:rsid w:val="00C1068C"/>
    <w:pPr>
      <w:spacing w:after="240"/>
    </w:pPr>
    <w:rPr>
      <w:rFonts w:cs="Arial-Black"/>
      <w:noProof w:val="1"/>
      <w:spacing w:val="-5"/>
      <w:sz w:val="16"/>
      <w:szCs w:val="16"/>
    </w:rPr>
  </w:style>
  <w:style w:type="character" w:styleId="HeaderChar" w:customStyle="1">
    <w:name w:val="Header Char"/>
    <w:link w:val="Header"/>
    <w:uiPriority w:val="99"/>
    <w:rsid w:val="00C1068C"/>
    <w:rPr>
      <w:rFonts w:ascii="Public Sans Light" w:cs="Arial-Black" w:hAnsi="Public Sans Light"/>
      <w:noProof w:val="1"/>
      <w:color w:val="22272b"/>
      <w:spacing w:val="-5"/>
      <w:sz w:val="16"/>
      <w:szCs w:val="16"/>
    </w:rPr>
  </w:style>
  <w:style w:type="paragraph" w:styleId="Footer">
    <w:name w:val="footer"/>
    <w:basedOn w:val="Normal"/>
    <w:link w:val="FooterChar"/>
    <w:uiPriority w:val="99"/>
    <w:unhideWhenUsed w:val="1"/>
    <w:rsid w:val="00BB04CF"/>
    <w:pPr>
      <w:pBdr>
        <w:top w:color="22272b" w:space="4" w:sz="4" w:val="single"/>
      </w:pBdr>
      <w:tabs>
        <w:tab w:val="right" w:pos="10198"/>
      </w:tabs>
    </w:pPr>
    <w:rPr>
      <w:sz w:val="16"/>
      <w:szCs w:val="16"/>
    </w:rPr>
  </w:style>
  <w:style w:type="character" w:styleId="FooterChar" w:customStyle="1">
    <w:name w:val="Footer Char"/>
    <w:link w:val="Footer"/>
    <w:uiPriority w:val="99"/>
    <w:rsid w:val="00BB04CF"/>
    <w:rPr>
      <w:color w:val="22272b"/>
      <w:sz w:val="16"/>
      <w:szCs w:val="16"/>
    </w:rPr>
  </w:style>
  <w:style w:type="paragraph" w:styleId="Coverdate" w:customStyle="1">
    <w:name w:val="Cover date"/>
    <w:basedOn w:val="Normal"/>
    <w:rsid w:val="00D60E28"/>
    <w:rPr>
      <w:color w:val="0b3f47"/>
    </w:rPr>
  </w:style>
  <w:style w:type="paragraph" w:styleId="CoverURLwhite" w:customStyle="1">
    <w:name w:val="Cover URL white"/>
    <w:basedOn w:val="Coverdatewhite"/>
    <w:rsid w:val="00A9685E"/>
    <w:pPr>
      <w:pBdr>
        <w:top w:color="002664" w:space="4" w:sz="4" w:val="single"/>
      </w:pBdr>
      <w:tabs>
        <w:tab w:val="right" w:pos="10198"/>
      </w:tabs>
    </w:pPr>
  </w:style>
  <w:style w:type="paragraph" w:styleId="Coverdatewhite" w:customStyle="1">
    <w:name w:val="Cover date white"/>
    <w:basedOn w:val="Covertextwhite"/>
    <w:rsid w:val="005C77A2"/>
  </w:style>
  <w:style w:type="paragraph" w:styleId="Covertextwhite" w:customStyle="1">
    <w:name w:val="Cover text white"/>
    <w:basedOn w:val="Covertext"/>
    <w:rsid w:val="002F75D6"/>
    <w:pPr>
      <w:tabs>
        <w:tab w:val="clear" w:pos="9899"/>
        <w:tab w:val="left" w:pos="5216"/>
        <w:tab w:val="right" w:pos="9923"/>
      </w:tabs>
      <w:suppressAutoHyphens w:val="1"/>
      <w:autoSpaceDE w:val="0"/>
      <w:autoSpaceDN w:val="0"/>
      <w:adjustRightInd w:val="0"/>
      <w:textAlignment w:val="center"/>
    </w:pPr>
    <w:rPr>
      <w:color w:val="ffffff"/>
    </w:rPr>
  </w:style>
  <w:style w:type="paragraph" w:styleId="Covertext" w:customStyle="1">
    <w:name w:val="Cover text"/>
    <w:rsid w:val="005047AE"/>
    <w:pPr>
      <w:tabs>
        <w:tab w:val="right" w:pos="9899"/>
      </w:tabs>
    </w:pPr>
    <w:rPr>
      <w:rFonts w:ascii="Public Sans Light" w:cs="PublicSans-Light" w:hAnsi="Public Sans Light"/>
      <w:color w:val="22272b"/>
      <w:spacing w:val="-1"/>
      <w:sz w:val="22"/>
      <w:szCs w:val="22"/>
      <w:lang w:eastAsia="en-US" w:val="en-US"/>
    </w:rPr>
  </w:style>
  <w:style w:type="paragraph" w:styleId="BodyText">
    <w:name w:val="Body Text"/>
    <w:basedOn w:val="Normal"/>
    <w:link w:val="BodyTextChar"/>
    <w:qFormat w:val="1"/>
    <w:rsid w:val="00D60E28"/>
    <w:pPr>
      <w:widowControl w:val="0"/>
      <w:suppressAutoHyphens w:val="1"/>
      <w:autoSpaceDE w:val="0"/>
      <w:autoSpaceDN w:val="0"/>
      <w:adjustRightInd w:val="0"/>
      <w:spacing w:after="120" w:before="120"/>
      <w:textAlignment w:val="center"/>
    </w:pPr>
    <w:rPr>
      <w:rFonts w:cs="Arial"/>
      <w:szCs w:val="20"/>
    </w:rPr>
  </w:style>
  <w:style w:type="character" w:styleId="BodyTextChar" w:customStyle="1">
    <w:name w:val="Body Text Char"/>
    <w:link w:val="BodyText"/>
    <w:rsid w:val="00D60E28"/>
    <w:rPr>
      <w:rFonts w:cs="Arial"/>
      <w:color w:val="22272b"/>
      <w:sz w:val="22"/>
      <w:szCs w:val="20"/>
    </w:rPr>
  </w:style>
  <w:style w:type="paragraph" w:styleId="Bullet1" w:customStyle="1">
    <w:name w:val="Bullet 1"/>
    <w:basedOn w:val="BodyText"/>
    <w:qFormat w:val="1"/>
    <w:rsid w:val="0010445F"/>
    <w:pPr>
      <w:widowControl w:val="1"/>
      <w:numPr>
        <w:numId w:val="1"/>
      </w:numPr>
      <w:suppressAutoHyphens w:val="0"/>
      <w:autoSpaceDE w:val="1"/>
      <w:autoSpaceDN w:val="1"/>
      <w:adjustRightInd w:val="1"/>
      <w:textAlignment w:val="auto"/>
    </w:pPr>
  </w:style>
  <w:style w:type="paragraph" w:styleId="Bullet2" w:customStyle="1">
    <w:name w:val="Bullet 2"/>
    <w:basedOn w:val="Normal"/>
    <w:qFormat w:val="1"/>
    <w:rsid w:val="005250D8"/>
    <w:pPr>
      <w:numPr>
        <w:numId w:val="2"/>
      </w:numPr>
      <w:spacing w:after="120" w:before="120"/>
    </w:pPr>
    <w:rPr>
      <w:rFonts w:cs="ArialMT"/>
      <w:color w:val="000000"/>
    </w:rPr>
  </w:style>
  <w:style w:type="character" w:styleId="PlaceholderText">
    <w:name w:val="Placeholder Text"/>
    <w:semiHidden w:val="1"/>
    <w:rsid w:val="006E4CA5"/>
    <w:rPr>
      <w:color w:val="808080"/>
    </w:rPr>
  </w:style>
  <w:style w:type="character" w:styleId="PageNumber">
    <w:name w:val="page number"/>
    <w:rsid w:val="0048494C"/>
    <w:rPr>
      <w:rFonts w:ascii="Arial" w:hAnsi="Arial"/>
      <w:noProof w:val="0"/>
      <w:color w:val="808080"/>
      <w:sz w:val="12"/>
      <w:lang w:val="en-AU"/>
    </w:rPr>
  </w:style>
  <w:style w:type="paragraph" w:styleId="Bullet3" w:customStyle="1">
    <w:name w:val="Bullet 3"/>
    <w:basedOn w:val="Normal"/>
    <w:rsid w:val="00814D66"/>
    <w:pPr>
      <w:numPr>
        <w:numId w:val="3"/>
      </w:numPr>
      <w:spacing w:after="120" w:before="120"/>
    </w:pPr>
  </w:style>
  <w:style w:type="paragraph" w:styleId="CoverDocumenttitle" w:customStyle="1">
    <w:name w:val="Cover Document title"/>
    <w:basedOn w:val="Title"/>
    <w:rsid w:val="00A26756"/>
  </w:style>
  <w:style w:type="paragraph" w:styleId="Title">
    <w:name w:val="Title"/>
    <w:basedOn w:val="Normal"/>
    <w:next w:val="Normal"/>
    <w:link w:val="TitleChar"/>
    <w:uiPriority w:val="10"/>
    <w:qFormat w:val="1"/>
    <w:rsid w:val="005047AE"/>
    <w:pPr>
      <w:spacing w:line="216" w:lineRule="auto"/>
      <w:contextualSpacing w:val="1"/>
    </w:pPr>
    <w:rPr>
      <w:rFonts w:eastAsia="Times New Roman"/>
      <w:color w:val="0b3f47"/>
      <w:kern w:val="28"/>
      <w:sz w:val="80"/>
      <w:szCs w:val="80"/>
    </w:rPr>
  </w:style>
  <w:style w:type="character" w:styleId="TitleChar" w:customStyle="1">
    <w:name w:val="Title Char"/>
    <w:link w:val="Title"/>
    <w:uiPriority w:val="10"/>
    <w:rsid w:val="005047AE"/>
    <w:rPr>
      <w:rFonts w:cs="Times New Roman" w:eastAsia="Times New Roman"/>
      <w:color w:val="0b3f47"/>
      <w:kern w:val="28"/>
      <w:sz w:val="80"/>
      <w:szCs w:val="80"/>
    </w:rPr>
  </w:style>
  <w:style w:type="paragraph" w:styleId="CoverSubtitle" w:customStyle="1">
    <w:name w:val="Cover Subtitle"/>
    <w:basedOn w:val="Subtitle"/>
    <w:rsid w:val="00D60E28"/>
  </w:style>
  <w:style w:type="paragraph" w:styleId="Subtitle">
    <w:name w:val="Subtitle"/>
    <w:basedOn w:val="Normal"/>
    <w:next w:val="Normal"/>
    <w:link w:val="SubtitleChar"/>
    <w:rsid w:val="005047AE"/>
    <w:pPr>
      <w:numPr>
        <w:ilvl w:val="1"/>
      </w:numPr>
      <w:spacing w:after="160"/>
    </w:pPr>
    <w:rPr>
      <w:rFonts w:eastAsia="Times New Roman"/>
      <w:color w:val="0b3f47"/>
      <w:sz w:val="36"/>
      <w:szCs w:val="36"/>
      <w:lang w:val="en-US"/>
    </w:rPr>
  </w:style>
  <w:style w:type="character" w:styleId="SubtitleChar" w:customStyle="1">
    <w:name w:val="Subtitle Char"/>
    <w:link w:val="Subtitle"/>
    <w:rsid w:val="005047AE"/>
    <w:rPr>
      <w:rFonts w:cs="Times New Roman" w:eastAsia="Times New Roman"/>
      <w:color w:val="0b3f47"/>
      <w:sz w:val="36"/>
      <w:szCs w:val="36"/>
      <w:lang w:val="en-US"/>
    </w:rPr>
  </w:style>
  <w:style w:type="paragraph" w:styleId="CoverURL" w:customStyle="1">
    <w:name w:val="Cover URL"/>
    <w:basedOn w:val="CoverSubtitle"/>
    <w:rsid w:val="00F05E28"/>
    <w:pPr>
      <w:jc w:val="right"/>
    </w:pPr>
    <w:rPr>
      <w:sz w:val="22"/>
      <w:szCs w:val="22"/>
    </w:rPr>
  </w:style>
  <w:style w:type="paragraph" w:styleId="Chartheading" w:customStyle="1">
    <w:name w:val="Chart heading"/>
    <w:basedOn w:val="Normal"/>
    <w:rsid w:val="00D60E28"/>
    <w:pPr>
      <w:keepNext w:val="1"/>
      <w:spacing w:after="120"/>
    </w:pPr>
    <w:rPr>
      <w:rFonts w:ascii="Public Sans SemiBold" w:hAnsi="Public Sans SemiBold"/>
      <w:color w:val="0b3f47"/>
    </w:rPr>
  </w:style>
  <w:style w:type="paragraph" w:styleId="TOC1">
    <w:name w:val="toc 1"/>
    <w:basedOn w:val="Normal"/>
    <w:next w:val="Normal"/>
    <w:autoRedefine w:val="1"/>
    <w:uiPriority w:val="39"/>
    <w:unhideWhenUsed w:val="1"/>
    <w:rsid w:val="009044C4"/>
    <w:pPr>
      <w:tabs>
        <w:tab w:val="right" w:leader="dot" w:pos="10188"/>
      </w:tabs>
      <w:spacing w:after="120" w:before="360"/>
    </w:pPr>
    <w:rPr>
      <w:rFonts w:ascii="Public Sans" w:hAnsi="Public Sans"/>
      <w:b w:val="1"/>
      <w:bCs w:val="1"/>
      <w:noProof w:val="1"/>
      <w:szCs w:val="36"/>
    </w:rPr>
  </w:style>
  <w:style w:type="paragraph" w:styleId="TOC2">
    <w:name w:val="toc 2"/>
    <w:basedOn w:val="TOC3"/>
    <w:next w:val="Normal"/>
    <w:autoRedefine w:val="1"/>
    <w:uiPriority w:val="39"/>
    <w:unhideWhenUsed w:val="1"/>
    <w:rsid w:val="009044C4"/>
  </w:style>
  <w:style w:type="paragraph" w:styleId="TOC3">
    <w:name w:val="toc 3"/>
    <w:basedOn w:val="Normal"/>
    <w:next w:val="Normal"/>
    <w:autoRedefine w:val="1"/>
    <w:uiPriority w:val="39"/>
    <w:unhideWhenUsed w:val="1"/>
    <w:rsid w:val="009044C4"/>
    <w:pPr>
      <w:tabs>
        <w:tab w:val="right" w:leader="dot" w:pos="10188"/>
      </w:tabs>
      <w:spacing w:after="120"/>
    </w:pPr>
    <w:rPr>
      <w:noProof w:val="1"/>
      <w:szCs w:val="36"/>
    </w:rPr>
  </w:style>
  <w:style w:type="character" w:styleId="Hyperlink">
    <w:name w:val="Hyperlink"/>
    <w:uiPriority w:val="99"/>
    <w:unhideWhenUsed w:val="1"/>
    <w:rsid w:val="007B47E4"/>
    <w:rPr>
      <w:color w:val="22272b"/>
      <w:u w:val="single"/>
    </w:rPr>
  </w:style>
  <w:style w:type="paragraph" w:styleId="TOCHeading">
    <w:name w:val="TOC Heading"/>
    <w:basedOn w:val="Heading1"/>
    <w:next w:val="Normal"/>
    <w:uiPriority w:val="39"/>
    <w:unhideWhenUsed w:val="1"/>
    <w:rsid w:val="00BD29EF"/>
    <w:pPr>
      <w:keepNext w:val="1"/>
      <w:keepLines w:val="1"/>
      <w:widowControl w:val="1"/>
      <w:suppressAutoHyphens w:val="0"/>
      <w:autoSpaceDE w:val="1"/>
      <w:autoSpaceDN w:val="1"/>
      <w:adjustRightInd w:val="1"/>
      <w:spacing w:after="5103"/>
      <w:textAlignment w:val="auto"/>
      <w:outlineLvl w:val="9"/>
    </w:pPr>
    <w:rPr>
      <w:rFonts w:cs="Times New Roman" w:eastAsia="Times New Roman"/>
      <w:bCs w:val="0"/>
      <w:color w:val="22272b"/>
    </w:rPr>
  </w:style>
  <w:style w:type="paragraph" w:styleId="Infographics" w:customStyle="1">
    <w:name w:val="Infographics"/>
    <w:basedOn w:val="Normal"/>
    <w:uiPriority w:val="99"/>
    <w:rsid w:val="002B14D9"/>
    <w:pPr>
      <w:tabs>
        <w:tab w:val="right" w:pos="340"/>
      </w:tabs>
      <w:suppressAutoHyphens w:val="1"/>
      <w:autoSpaceDE w:val="0"/>
      <w:autoSpaceDN w:val="0"/>
      <w:adjustRightInd w:val="0"/>
      <w:spacing w:after="113" w:line="180" w:lineRule="atLeast"/>
      <w:jc w:val="center"/>
      <w:textAlignment w:val="center"/>
    </w:pPr>
    <w:rPr>
      <w:rFonts w:ascii="PublicSans-Light" w:cs="PublicSans-Light" w:hAnsi="PublicSans-Light"/>
      <w:spacing w:val="-1"/>
      <w:sz w:val="18"/>
      <w:szCs w:val="18"/>
      <w:lang w:val="en-US"/>
    </w:rPr>
  </w:style>
  <w:style w:type="table" w:styleId="TableGridLight">
    <w:name w:val="Grid Table Light"/>
    <w:basedOn w:val="TableNormal"/>
    <w:uiPriority w:val="40"/>
    <w:rsid w:val="00E242F0"/>
    <w:tblPr>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Pr>
  </w:style>
  <w:style w:type="table" w:styleId="NSWGovernmentFinancialTable" w:customStyle="1">
    <w:name w:val="NSW Government Financial Table"/>
    <w:basedOn w:val="TableNormal"/>
    <w:uiPriority w:val="99"/>
    <w:rsid w:val="00B56987"/>
    <w:rPr>
      <w:rFonts w:ascii="Public Sans Light" w:hAnsi="Public Sans Light"/>
      <w:color w:val="22272b"/>
    </w:rPr>
    <w:tblPr>
      <w:tblBorders>
        <w:top w:color="22272b" w:space="0" w:sz="4" w:val="single"/>
        <w:bottom w:color="22272b" w:space="0" w:sz="4" w:val="single"/>
        <w:insideH w:color="22272b" w:space="0" w:sz="4" w:val="single"/>
      </w:tblBorders>
      <w:tblCellMar>
        <w:top w:w="85.0" w:type="dxa"/>
        <w:left w:w="0.0" w:type="dxa"/>
        <w:bottom w:w="85.0" w:type="dxa"/>
        <w:right w:w="0.0" w:type="dxa"/>
      </w:tblCellMar>
    </w:tblPr>
    <w:tblStylePr w:type="firstRow">
      <w:pPr>
        <w:jc w:val="left"/>
      </w:pPr>
      <w:rPr>
        <w:rFonts w:ascii="Yu Mincho" w:hAnsi="Yu Mincho"/>
        <w:b w:val="1"/>
        <w:color w:val="002664"/>
      </w:rPr>
      <w:tblPr/>
      <w:tcPr>
        <w:tcBorders>
          <w:top w:color="22272b" w:space="0" w:sz="4" w:val="single"/>
        </w:tcBorders>
        <w:vAlign w:val="bottom"/>
      </w:tcPr>
    </w:tblStylePr>
  </w:style>
  <w:style w:type="paragraph" w:styleId="FootnoteText">
    <w:name w:val="footnote text"/>
    <w:basedOn w:val="Normal"/>
    <w:link w:val="FootnoteTextChar"/>
    <w:unhideWhenUsed w:val="1"/>
    <w:rsid w:val="00BE7803"/>
    <w:pPr>
      <w:spacing w:line="180" w:lineRule="atLeast"/>
    </w:pPr>
    <w:rPr>
      <w:sz w:val="14"/>
      <w:szCs w:val="14"/>
      <w:lang w:val="en-US"/>
    </w:rPr>
  </w:style>
  <w:style w:type="character" w:styleId="FootnoteTextChar" w:customStyle="1">
    <w:name w:val="Footnote Text Char"/>
    <w:link w:val="FootnoteText"/>
    <w:rsid w:val="00BE7803"/>
    <w:rPr>
      <w:rFonts w:ascii="Public Sans Light" w:hAnsi="Public Sans Light"/>
      <w:color w:val="22272b"/>
      <w:sz w:val="14"/>
      <w:szCs w:val="14"/>
      <w:lang w:val="en-US"/>
    </w:rPr>
  </w:style>
  <w:style w:type="character" w:styleId="FootnoteReference">
    <w:name w:val="footnote reference"/>
    <w:semiHidden w:val="1"/>
    <w:unhideWhenUsed w:val="1"/>
    <w:rsid w:val="00BE7803"/>
    <w:rPr>
      <w:vertAlign w:val="superscript"/>
    </w:rPr>
  </w:style>
  <w:style w:type="table" w:styleId="NSWGovernmentTable" w:customStyle="1">
    <w:name w:val="NSW Government Table"/>
    <w:basedOn w:val="TableNormal"/>
    <w:uiPriority w:val="99"/>
    <w:rsid w:val="007E5280"/>
    <w:rPr>
      <w:rFonts w:ascii="Public Sans Light" w:hAnsi="Public Sans Light"/>
      <w:color w:val="22272b"/>
      <w:sz w:val="18"/>
    </w:rPr>
    <w:tblPr>
      <w:tblStyleRowBandSize w:val="1"/>
      <w:tblStyleColBandSize w:val="1"/>
      <w:tblBorders>
        <w:bottom w:color="22272b" w:space="0" w:sz="4" w:val="single"/>
      </w:tblBorders>
      <w:tblCellMar>
        <w:top w:w="85.0" w:type="dxa"/>
        <w:left w:w="0.0" w:type="dxa"/>
        <w:bottom w:w="85.0" w:type="dxa"/>
        <w:right w:w="57.0" w:type="dxa"/>
      </w:tblCellMar>
    </w:tblPr>
    <w:tblStylePr w:type="firstRow">
      <w:rPr>
        <w:rFonts w:ascii="Yu Mincho" w:hAnsi="Yu Mincho"/>
        <w:b w:val="1"/>
        <w:color w:val="e6e1fd"/>
      </w:rPr>
      <w:tblPr/>
      <w:tcPr>
        <w:shd w:color="auto" w:fill="441170" w:val="clear"/>
      </w:tcPr>
    </w:tblStylePr>
    <w:tblStylePr w:type="lastRow">
      <w:tblPr/>
      <w:tcPr>
        <w:tcBorders>
          <w:bottom w:color="22272b" w:space="0" w:sz="4" w:val="single"/>
        </w:tcBorders>
      </w:tcPr>
    </w:tblStylePr>
    <w:tblStylePr w:type="band2Vert">
      <w:tblPr/>
      <w:tcPr>
        <w:shd w:color="auto" w:fill="e6e1fd" w:val="clear"/>
      </w:tcPr>
    </w:tblStylePr>
    <w:tblStylePr w:type="band2Horz">
      <w:tblPr/>
      <w:tcPr>
        <w:shd w:color="auto" w:fill="e6e1fd" w:val="clear"/>
      </w:tcPr>
    </w:tblStylePr>
  </w:style>
  <w:style w:type="table" w:styleId="ListTable4-Accent3">
    <w:name w:val="List Table 4 Accent 3"/>
    <w:aliases w:val="NSWG Standard Table"/>
    <w:basedOn w:val="TableNormal"/>
    <w:uiPriority w:val="49"/>
    <w:rsid w:val="009B243F"/>
    <w:rPr>
      <w:rFonts w:ascii="Public Sans Light" w:hAnsi="Public Sans Light"/>
    </w:rPr>
    <w:tblPr>
      <w:tblStyleRowBandSize w:val="1"/>
      <w:tblStyleColBandSize w:val="1"/>
      <w:tblBorders>
        <w:bottom w:color="22272b" w:space="0" w:sz="4" w:val="single"/>
      </w:tblBorders>
    </w:tblPr>
    <w:tblStylePr w:type="firstRow">
      <w:rPr>
        <w:rFonts w:ascii="Yu Mincho" w:hAnsi="Yu Mincho"/>
        <w:b w:val="1"/>
        <w:bCs w:val="1"/>
        <w:color w:val="002664"/>
        <w:sz w:val="20"/>
      </w:rPr>
      <w:tblPr/>
      <w:tcPr>
        <w:tcBorders>
          <w:bottom w:color="22272b" w:space="0" w:sz="4" w:val="single"/>
        </w:tcBorders>
      </w:tcPr>
    </w:tblStylePr>
    <w:tblStylePr w:type="lastRow">
      <w:rPr>
        <w:b w:val="1"/>
        <w:bCs w:val="1"/>
      </w:rPr>
      <w:tblPr/>
      <w:tcPr>
        <w:tcBorders>
          <w:top w:color="8d979c" w:space="0" w:sz="4" w:val="double"/>
        </w:tcBorders>
      </w:tcPr>
    </w:tblStylePr>
    <w:tblStylePr w:type="firstCol">
      <w:rPr>
        <w:b w:val="1"/>
        <w:bCs w:val="1"/>
      </w:rPr>
    </w:tblStylePr>
    <w:tblStylePr w:type="lastCol">
      <w:rPr>
        <w:b w:val="1"/>
        <w:bCs w:val="1"/>
      </w:rPr>
    </w:tblStylePr>
    <w:tblStylePr w:type="band1Vert">
      <w:tblPr/>
      <w:tcPr>
        <w:shd w:color="auto" w:fill="8055f1" w:val="clear"/>
      </w:tcPr>
    </w:tblStylePr>
    <w:tblStylePr w:type="band1Horz">
      <w:tblPr/>
      <w:tcPr>
        <w:shd w:color="auto" w:fill="8055f1" w:val="clear"/>
      </w:tcPr>
    </w:tblStylePr>
  </w:style>
  <w:style w:type="table" w:styleId="ListTable4-Accent4">
    <w:name w:val="List Table 4 Accent 4"/>
    <w:basedOn w:val="TableNormal"/>
    <w:uiPriority w:val="49"/>
    <w:rsid w:val="009B243F"/>
    <w:tblPr>
      <w:tblStyleRowBandSize w:val="1"/>
      <w:tblStyleColBandSize w:val="1"/>
      <w:tblBorders>
        <w:top w:color="b298f6" w:space="0" w:sz="4" w:val="single"/>
        <w:left w:color="b298f6" w:space="0" w:sz="4" w:val="single"/>
        <w:bottom w:color="b298f6" w:space="0" w:sz="4" w:val="single"/>
        <w:right w:color="b298f6" w:space="0" w:sz="4" w:val="single"/>
        <w:insideH w:color="b298f6" w:space="0" w:sz="4" w:val="single"/>
      </w:tblBorders>
      <w:tblCellMar>
        <w:top w:w="85.0" w:type="dxa"/>
        <w:left w:w="0.0" w:type="dxa"/>
        <w:bottom w:w="85.0" w:type="dxa"/>
        <w:right w:w="0.0" w:type="dxa"/>
      </w:tblCellMar>
    </w:tblPr>
    <w:tblStylePr w:type="firstRow">
      <w:rPr>
        <w:b w:val="1"/>
        <w:bCs w:val="1"/>
        <w:color w:val="ffffff"/>
      </w:rPr>
      <w:tblPr/>
      <w:tcPr>
        <w:tcBorders>
          <w:top w:color="8055f1" w:space="0" w:sz="4" w:val="single"/>
          <w:left w:color="8055f1" w:space="0" w:sz="4" w:val="single"/>
          <w:bottom w:color="8055f1" w:space="0" w:sz="4" w:val="single"/>
          <w:right w:color="8055f1" w:space="0" w:sz="4" w:val="single"/>
          <w:insideH w:space="0" w:sz="0" w:val="nil"/>
        </w:tcBorders>
        <w:shd w:color="auto" w:fill="8055f1" w:val="clear"/>
      </w:tcPr>
    </w:tblStylePr>
    <w:tblStylePr w:type="lastRow">
      <w:rPr>
        <w:b w:val="1"/>
        <w:bCs w:val="1"/>
      </w:rPr>
      <w:tblPr/>
      <w:tcPr>
        <w:tcBorders>
          <w:top w:color="b298f6" w:space="0" w:sz="4" w:val="double"/>
        </w:tcBorders>
      </w:tcPr>
    </w:tblStylePr>
    <w:tblStylePr w:type="firstCol">
      <w:rPr>
        <w:b w:val="1"/>
        <w:bCs w:val="1"/>
      </w:rPr>
    </w:tblStylePr>
    <w:tblStylePr w:type="lastCol">
      <w:rPr>
        <w:b w:val="1"/>
        <w:bCs w:val="1"/>
      </w:rPr>
    </w:tblStylePr>
    <w:tblStylePr w:type="band1Vert">
      <w:tblPr/>
      <w:tcPr>
        <w:shd w:color="auto" w:fill="e5dcfc" w:val="clear"/>
      </w:tcPr>
    </w:tblStylePr>
    <w:tblStylePr w:type="band1Horz">
      <w:tblPr/>
      <w:tcPr>
        <w:shd w:color="auto" w:fill="e5dcfc" w:val="clear"/>
      </w:tcPr>
    </w:tblStylePr>
  </w:style>
  <w:style w:type="table" w:styleId="NSWGovernmentTableAlternate" w:customStyle="1">
    <w:name w:val="NSW Government Table Alternate"/>
    <w:basedOn w:val="TableNormal"/>
    <w:uiPriority w:val="99"/>
    <w:rsid w:val="00CD3C75"/>
    <w:rPr>
      <w:rFonts w:ascii="Public Sans Light" w:hAnsi="Public Sans Light"/>
      <w:sz w:val="18"/>
    </w:rPr>
    <w:tblPr>
      <w:tblStyleRowBandSize w:val="1"/>
      <w:tblStyleColBandSize w:val="1"/>
      <w:tblBorders>
        <w:bottom w:color="auto" w:space="0" w:sz="4" w:val="single"/>
      </w:tblBorders>
      <w:tblCellMar>
        <w:top w:w="85.0" w:type="dxa"/>
        <w:left w:w="0.0" w:type="dxa"/>
        <w:bottom w:w="85.0" w:type="dxa"/>
        <w:right w:w="57.0" w:type="dxa"/>
      </w:tblCellMar>
    </w:tblPr>
    <w:tblStylePr w:type="firstRow">
      <w:rPr>
        <w:rFonts w:ascii="Yu Mincho" w:hAnsi="Yu Mincho"/>
        <w:b w:val="1"/>
        <w:color w:val="441170"/>
        <w:sz w:val="20"/>
      </w:rPr>
      <w:tblPr/>
      <w:tcPr>
        <w:tcBorders>
          <w:bottom w:color="22272b" w:space="0" w:sz="4" w:val="single"/>
        </w:tcBorders>
      </w:tcPr>
    </w:tblStylePr>
    <w:tblStylePr w:type="lastRow">
      <w:tblPr/>
      <w:tcPr>
        <w:tcBorders>
          <w:bottom w:color="22272b" w:space="0" w:sz="4" w:val="single"/>
        </w:tcBorders>
      </w:tcPr>
    </w:tblStylePr>
    <w:tblStylePr w:type="band1Vert">
      <w:tblPr/>
      <w:tcPr>
        <w:shd w:color="auto" w:fill="e6e9eb" w:val="clear"/>
      </w:tcPr>
    </w:tblStylePr>
    <w:tblStylePr w:type="band2Horz">
      <w:tblPr/>
      <w:tcPr>
        <w:shd w:color="auto" w:fill="e6e9eb" w:val="clear"/>
      </w:tcPr>
    </w:tblStylePr>
  </w:style>
  <w:style w:type="paragraph" w:styleId="Greyboxnumber" w:customStyle="1">
    <w:name w:val="Grey box number"/>
    <w:basedOn w:val="Normal"/>
    <w:rsid w:val="0011511F"/>
    <w:rPr>
      <w:sz w:val="98"/>
      <w:szCs w:val="98"/>
    </w:rPr>
  </w:style>
  <w:style w:type="paragraph" w:styleId="Infographictext" w:customStyle="1">
    <w:name w:val="Infographic text"/>
    <w:basedOn w:val="Normal"/>
    <w:rsid w:val="005047AE"/>
    <w:pPr>
      <w:spacing w:after="120"/>
    </w:pPr>
    <w:rPr>
      <w:color w:val="0b3f47"/>
    </w:rPr>
  </w:style>
  <w:style w:type="paragraph" w:styleId="Infographicnumber" w:customStyle="1">
    <w:name w:val="Infographic number"/>
    <w:basedOn w:val="Normal"/>
    <w:rsid w:val="005047AE"/>
    <w:pPr>
      <w:spacing w:before="240" w:line="192" w:lineRule="auto"/>
    </w:pPr>
    <w:rPr>
      <w:color w:val="0b3f47"/>
      <w:sz w:val="80"/>
      <w:szCs w:val="80"/>
    </w:rPr>
  </w:style>
  <w:style w:type="table" w:styleId="NSWGTableGrey" w:customStyle="1">
    <w:name w:val="NSWG Table Grey"/>
    <w:basedOn w:val="TableNormal"/>
    <w:uiPriority w:val="99"/>
    <w:rsid w:val="00EF239F"/>
    <w:rPr>
      <w:rFonts w:ascii="Public Sans Light" w:hAnsi="Public Sans Light"/>
    </w:rPr>
    <w:tblPr>
      <w:tblStyleColBandSize w:val="1"/>
      <w:tblCellMar>
        <w:top w:w="113.0" w:type="dxa"/>
        <w:bottom w:w="113.0" w:type="dxa"/>
      </w:tblCellMar>
    </w:tblPr>
    <w:tcPr>
      <w:shd w:color="auto" w:fill="auto" w:val="clear"/>
    </w:tcPr>
    <w:tblStylePr w:type="band1Vert">
      <w:tblPr/>
      <w:tcPr>
        <w:shd w:color="auto" w:fill="ebebeb" w:val="clear"/>
      </w:tcPr>
    </w:tblStylePr>
  </w:style>
  <w:style w:type="table" w:styleId="NSWGGrey" w:customStyle="1">
    <w:name w:val="NSWG Grey"/>
    <w:basedOn w:val="TableNormal"/>
    <w:uiPriority w:val="99"/>
    <w:rsid w:val="00266722"/>
    <w:rPr>
      <w:rFonts w:ascii="Public Sans Light" w:hAnsi="Public Sans Light"/>
    </w:rPr>
    <w:tblPr>
      <w:tblStyleRowBandSize w:val="1"/>
      <w:tblStyleColBandSize w:val="1"/>
    </w:tblPr>
    <w:tcPr>
      <w:shd w:color="auto" w:fill="auto" w:val="clear"/>
    </w:tcPr>
    <w:tblStylePr w:type="band1Vert">
      <w:tblPr/>
      <w:tcPr>
        <w:shd w:color="auto" w:fill="ebebeb" w:val="clear"/>
      </w:tcPr>
    </w:tblStylePr>
  </w:style>
  <w:style w:type="table" w:styleId="NSWGovernmentInfographicTable" w:customStyle="1">
    <w:name w:val="NSW Government Infographic Table"/>
    <w:basedOn w:val="TableNormal"/>
    <w:uiPriority w:val="99"/>
    <w:rsid w:val="00843475"/>
    <w:rPr>
      <w:rFonts w:ascii="Public Sans Light" w:hAnsi="Public Sans Light"/>
      <w:color w:val="002664"/>
    </w:rPr>
    <w:tblPr>
      <w:tblBorders>
        <w:top w:color="002664" w:space="0" w:sz="4" w:val="single"/>
        <w:insideH w:color="002664" w:space="0" w:sz="4" w:val="single"/>
      </w:tblBorders>
      <w:tblCellMar>
        <w:top w:w="85.0" w:type="dxa"/>
        <w:left w:w="0.0" w:type="dxa"/>
        <w:bottom w:w="85.0" w:type="dxa"/>
        <w:right w:w="0.0" w:type="dxa"/>
      </w:tblCellMar>
    </w:tblPr>
  </w:style>
  <w:style w:type="paragraph" w:styleId="InfographicTableLargeText" w:customStyle="1">
    <w:name w:val="Infographic Table Large Text"/>
    <w:basedOn w:val="Normal"/>
    <w:rsid w:val="005047AE"/>
    <w:pPr>
      <w:spacing w:after="120" w:line="360" w:lineRule="atLeast"/>
    </w:pPr>
    <w:rPr>
      <w:color w:val="0b3f47"/>
      <w:sz w:val="28"/>
      <w:szCs w:val="28"/>
    </w:rPr>
  </w:style>
  <w:style w:type="paragraph" w:styleId="Heading2TopofColumn" w:customStyle="1">
    <w:name w:val="Heading 2 Top of Column"/>
    <w:basedOn w:val="Heading2"/>
    <w:rsid w:val="00BE5351"/>
    <w:pPr>
      <w:spacing w:before="0"/>
    </w:pPr>
  </w:style>
  <w:style w:type="paragraph" w:styleId="List">
    <w:name w:val="List"/>
    <w:basedOn w:val="Normal"/>
    <w:unhideWhenUsed w:val="1"/>
    <w:rsid w:val="0020635B"/>
    <w:pPr>
      <w:numPr>
        <w:numId w:val="7"/>
      </w:numPr>
      <w:spacing w:after="120" w:before="120"/>
      <w:ind w:left="567" w:hanging="567"/>
    </w:pPr>
  </w:style>
  <w:style w:type="paragraph" w:styleId="Dividertitle" w:customStyle="1">
    <w:name w:val="Divider title"/>
    <w:basedOn w:val="CoverDocumenttitle"/>
    <w:rsid w:val="00FC6BB7"/>
    <w:rPr>
      <w:color w:val="ffffff"/>
    </w:rPr>
  </w:style>
  <w:style w:type="paragraph" w:styleId="Divider" w:customStyle="1">
    <w:name w:val="Divider #"/>
    <w:basedOn w:val="Dividertitle"/>
    <w:rsid w:val="00FC6BB7"/>
    <w:rPr>
      <w:bCs w:val="1"/>
    </w:rPr>
  </w:style>
  <w:style w:type="paragraph" w:styleId="Introparagraph" w:customStyle="1">
    <w:name w:val="Intro paragraph"/>
    <w:basedOn w:val="Normal"/>
    <w:rsid w:val="00C4247F"/>
    <w:pPr>
      <w:spacing w:after="567" w:before="360"/>
    </w:pPr>
    <w:rPr>
      <w:sz w:val="32"/>
      <w:szCs w:val="32"/>
    </w:rPr>
  </w:style>
  <w:style w:type="paragraph" w:styleId="Quote">
    <w:name w:val="Quote"/>
    <w:basedOn w:val="Normal"/>
    <w:next w:val="Normal"/>
    <w:link w:val="QuoteChar"/>
    <w:rsid w:val="005047AE"/>
    <w:pPr>
      <w:spacing w:after="240" w:before="480"/>
    </w:pPr>
    <w:rPr>
      <w:rFonts w:ascii="Public Sans" w:hAnsi="Public Sans"/>
      <w:color w:val="0b3f47"/>
      <w:sz w:val="80"/>
      <w:szCs w:val="80"/>
    </w:rPr>
  </w:style>
  <w:style w:type="character" w:styleId="QuoteChar" w:customStyle="1">
    <w:name w:val="Quote Char"/>
    <w:link w:val="Quote"/>
    <w:rsid w:val="005047AE"/>
    <w:rPr>
      <w:rFonts w:ascii="Public Sans" w:hAnsi="Public Sans"/>
      <w:color w:val="0b3f47"/>
      <w:sz w:val="80"/>
      <w:szCs w:val="80"/>
    </w:rPr>
  </w:style>
  <w:style w:type="paragraph" w:styleId="Quoteattribution" w:customStyle="1">
    <w:name w:val="Quote attribution"/>
    <w:rsid w:val="005047AE"/>
    <w:pPr>
      <w:numPr>
        <w:numId w:val="8"/>
      </w:numPr>
      <w:spacing w:after="120" w:before="120"/>
      <w:ind w:left="284" w:hanging="284"/>
    </w:pPr>
    <w:rPr>
      <w:rFonts w:ascii="Public Sans Light" w:hAnsi="Public Sans Light"/>
      <w:color w:val="0b3f47"/>
      <w:sz w:val="22"/>
      <w:szCs w:val="24"/>
      <w:lang w:eastAsia="en-US"/>
    </w:rPr>
  </w:style>
  <w:style w:type="paragraph" w:styleId="CoverDocumenttitlewhite" w:customStyle="1">
    <w:name w:val="Cover Document title white"/>
    <w:basedOn w:val="CoverDocumenttitle"/>
    <w:rsid w:val="00DB2F71"/>
    <w:rPr>
      <w:color w:val="ffffff"/>
    </w:rPr>
  </w:style>
  <w:style w:type="paragraph" w:styleId="TableHeading" w:customStyle="1">
    <w:name w:val="Table Heading"/>
    <w:basedOn w:val="Normal"/>
    <w:rsid w:val="005047AE"/>
    <w:rPr>
      <w:rFonts w:ascii="Public Sans SemiBold" w:hAnsi="Public Sans SemiBold"/>
      <w:color w:val="0b3f47"/>
      <w:sz w:val="18"/>
      <w:szCs w:val="18"/>
    </w:rPr>
  </w:style>
  <w:style w:type="paragraph" w:styleId="TableText" w:customStyle="1">
    <w:name w:val="Table Text"/>
    <w:basedOn w:val="Normal"/>
    <w:rsid w:val="00C71FDF"/>
    <w:rPr>
      <w:sz w:val="20"/>
    </w:rPr>
  </w:style>
  <w:style w:type="paragraph" w:styleId="TableSemiBold" w:customStyle="1">
    <w:name w:val="Table SemiBold"/>
    <w:basedOn w:val="TableText"/>
    <w:rsid w:val="002B3D7B"/>
    <w:rPr>
      <w:rFonts w:ascii="Public Sans SemiBold" w:hAnsi="Public Sans SemiBold"/>
      <w:sz w:val="18"/>
      <w:szCs w:val="18"/>
    </w:rPr>
  </w:style>
  <w:style w:type="paragraph" w:styleId="CoverSubtitleWhite" w:customStyle="1">
    <w:name w:val="Cover Subtitle White"/>
    <w:basedOn w:val="CoverSubtitle"/>
    <w:rsid w:val="001004E9"/>
    <w:rPr>
      <w:color w:val="ffffff"/>
    </w:rPr>
  </w:style>
  <w:style w:type="paragraph" w:styleId="Lista" w:customStyle="1">
    <w:name w:val="List a."/>
    <w:basedOn w:val="List"/>
    <w:rsid w:val="00240A7C"/>
    <w:pPr>
      <w:numPr>
        <w:ilvl w:val="1"/>
      </w:numPr>
    </w:pPr>
  </w:style>
  <w:style w:type="paragraph" w:styleId="Listi" w:customStyle="1">
    <w:name w:val="List i."/>
    <w:basedOn w:val="Lista"/>
    <w:rsid w:val="00240A7C"/>
    <w:pPr>
      <w:numPr>
        <w:ilvl w:val="2"/>
      </w:numPr>
    </w:pPr>
  </w:style>
  <w:style w:type="paragraph" w:styleId="Descriptor" w:customStyle="1">
    <w:name w:val="Descriptor"/>
    <w:basedOn w:val="Normal"/>
    <w:rsid w:val="00D60E28"/>
    <w:rPr>
      <w:rFonts w:ascii="Public Sans SemiBold" w:hAnsi="Public Sans SemiBold"/>
      <w:color w:val="0b3f47"/>
      <w:sz w:val="28"/>
      <w:szCs w:val="28"/>
      <w:lang w:val="en-US"/>
    </w:rPr>
  </w:style>
  <w:style w:type="paragraph" w:styleId="CoverDocumenttitlegrey" w:customStyle="1">
    <w:name w:val="Cover Document title grey"/>
    <w:basedOn w:val="CoverDocumenttitle"/>
    <w:rsid w:val="005A3041"/>
    <w:rPr>
      <w:color w:val="22272b"/>
    </w:rPr>
  </w:style>
  <w:style w:type="paragraph" w:styleId="CoverURLWhite0" w:customStyle="1">
    <w:name w:val="Cover URL White"/>
    <w:basedOn w:val="Covertextwhite"/>
    <w:rsid w:val="005C77A2"/>
  </w:style>
  <w:style w:type="paragraph" w:styleId="CoverSubtitleGrey" w:customStyle="1">
    <w:name w:val="Cover Subtitle Grey"/>
    <w:basedOn w:val="CoverSubtitle"/>
    <w:rsid w:val="005A3041"/>
    <w:rPr>
      <w:color w:val="22272b"/>
    </w:rPr>
  </w:style>
  <w:style w:type="paragraph" w:styleId="Coverdategrey" w:customStyle="1">
    <w:name w:val="Cover date grey"/>
    <w:basedOn w:val="Coverdate"/>
    <w:rsid w:val="005A3041"/>
    <w:pPr>
      <w:tabs>
        <w:tab w:val="right" w:pos="9899"/>
      </w:tabs>
    </w:pPr>
    <w:rPr>
      <w:color w:val="22272b"/>
    </w:rPr>
  </w:style>
  <w:style w:type="paragraph" w:styleId="CoverURLgrey" w:customStyle="1">
    <w:name w:val="Cover URL grey"/>
    <w:basedOn w:val="CoverURL"/>
    <w:rsid w:val="005A3041"/>
    <w:pPr>
      <w:jc w:val="left"/>
    </w:pPr>
    <w:rPr>
      <w:color w:val="22272b"/>
    </w:rPr>
  </w:style>
  <w:style w:type="paragraph" w:styleId="QuoteSmall" w:customStyle="1">
    <w:name w:val="Quote Small"/>
    <w:basedOn w:val="Quote"/>
    <w:rsid w:val="00F51FC4"/>
    <w:pPr>
      <w:spacing w:line="360" w:lineRule="atLeast"/>
    </w:pPr>
    <w:rPr>
      <w:sz w:val="28"/>
      <w:szCs w:val="28"/>
    </w:rPr>
  </w:style>
  <w:style w:type="paragraph" w:styleId="Descriptorwhite" w:customStyle="1">
    <w:name w:val="Descriptor white"/>
    <w:basedOn w:val="Descriptor"/>
    <w:rsid w:val="00641613"/>
    <w:rPr>
      <w:color w:val="ffffff"/>
    </w:rPr>
  </w:style>
  <w:style w:type="paragraph" w:styleId="Divider02" w:customStyle="1">
    <w:name w:val="Divider 02"/>
    <w:rsid w:val="00801CDE"/>
    <w:rPr>
      <w:rFonts w:ascii="Public Sans Light" w:hAnsi="Public Sans Light"/>
      <w:color w:val="22272b"/>
      <w:sz w:val="22"/>
      <w:szCs w:val="24"/>
      <w:lang w:eastAsia="en-US"/>
    </w:rPr>
  </w:style>
  <w:style w:type="paragraph" w:styleId="Quoteattributionsmall" w:customStyle="1">
    <w:name w:val="Quote attribution small"/>
    <w:basedOn w:val="Quoteattribution"/>
    <w:rsid w:val="00F51FC4"/>
    <w:rPr>
      <w:rFonts w:ascii="Public Sans SemiBold" w:hAnsi="Public Sans SemiBold"/>
      <w:sz w:val="20"/>
      <w:szCs w:val="20"/>
    </w:rPr>
  </w:style>
  <w:style w:type="paragraph" w:styleId="DescriptorGrey" w:customStyle="1">
    <w:name w:val="Descriptor Grey"/>
    <w:basedOn w:val="Descriptor"/>
    <w:rsid w:val="00A26756"/>
    <w:rPr>
      <w:rFonts w:ascii="Arial" w:hAnsi="Arial"/>
      <w:color w:val="22272b"/>
    </w:rPr>
  </w:style>
  <w:style w:type="paragraph" w:styleId="BodyTextWhite" w:customStyle="1">
    <w:name w:val="Body Text White"/>
    <w:basedOn w:val="BodyText"/>
    <w:rsid w:val="00CC69DB"/>
    <w:rPr>
      <w:color w:val="ffffff"/>
    </w:rPr>
  </w:style>
  <w:style w:type="paragraph" w:styleId="Bullet1White" w:customStyle="1">
    <w:name w:val="Bullet 1 White"/>
    <w:basedOn w:val="Bullet1"/>
    <w:rsid w:val="00CC69DB"/>
    <w:pPr>
      <w:numPr>
        <w:numId w:val="9"/>
      </w:numPr>
    </w:pPr>
    <w:rPr>
      <w:color w:val="ffffff"/>
    </w:rPr>
  </w:style>
  <w:style w:type="paragraph" w:styleId="Bullet2White" w:customStyle="1">
    <w:name w:val="Bullet 2 White"/>
    <w:basedOn w:val="Bullet2"/>
    <w:rsid w:val="00CC69DB"/>
    <w:pPr>
      <w:numPr>
        <w:numId w:val="10"/>
      </w:numPr>
      <w:ind w:left="568" w:hanging="284"/>
    </w:pPr>
    <w:rPr>
      <w:color w:val="ffffff"/>
    </w:rPr>
  </w:style>
  <w:style w:type="paragraph" w:styleId="Bullet3White" w:customStyle="1">
    <w:name w:val="Bullet 3 White"/>
    <w:basedOn w:val="Bullet3"/>
    <w:rsid w:val="00CC69DB"/>
    <w:pPr>
      <w:numPr>
        <w:numId w:val="11"/>
      </w:numPr>
      <w:ind w:left="851" w:hanging="284"/>
    </w:pPr>
    <w:rPr>
      <w:rFonts w:cs="Arial"/>
      <w:color w:val="ffffff"/>
      <w:szCs w:val="20"/>
    </w:rPr>
  </w:style>
  <w:style w:type="paragraph" w:styleId="Footerondarkbackground" w:customStyle="1">
    <w:name w:val="Footer on dark background"/>
    <w:basedOn w:val="Footer"/>
    <w:rsid w:val="006C5D9E"/>
    <w:pPr>
      <w:pBdr>
        <w:top w:color="e6e1fd" w:space="4" w:sz="4" w:val="single"/>
      </w:pBdr>
    </w:pPr>
    <w:rPr>
      <w:color w:val="ffffff"/>
    </w:rPr>
  </w:style>
  <w:style w:type="table" w:styleId="PlainTable2">
    <w:name w:val="Plain Table 2"/>
    <w:basedOn w:val="TableNormal"/>
    <w:uiPriority w:val="42"/>
    <w:rsid w:val="00894A48"/>
    <w:tblPr>
      <w:tblStyleRowBandSize w:val="1"/>
      <w:tblStyleColBandSize w:val="1"/>
      <w:tblBorders>
        <w:top w:color="85939e" w:space="0" w:sz="4" w:val="single"/>
        <w:bottom w:color="85939e" w:space="0" w:sz="4" w:val="single"/>
      </w:tblBorders>
    </w:tblPr>
    <w:tblStylePr w:type="firstRow">
      <w:rPr>
        <w:b w:val="1"/>
        <w:bCs w:val="1"/>
      </w:rPr>
      <w:tblPr/>
      <w:tcPr>
        <w:tcBorders>
          <w:bottom w:color="85939e" w:space="0" w:sz="4" w:val="single"/>
        </w:tcBorders>
      </w:tcPr>
    </w:tblStylePr>
    <w:tblStylePr w:type="lastRow">
      <w:rPr>
        <w:b w:val="1"/>
        <w:bCs w:val="1"/>
      </w:rPr>
      <w:tblPr/>
      <w:tcPr>
        <w:tcBorders>
          <w:top w:color="85939e" w:space="0" w:sz="4" w:val="single"/>
        </w:tcBorders>
      </w:tcPr>
    </w:tblStylePr>
    <w:tblStylePr w:type="firstCol">
      <w:rPr>
        <w:b w:val="1"/>
        <w:bCs w:val="1"/>
      </w:rPr>
    </w:tblStylePr>
    <w:tblStylePr w:type="lastCol">
      <w:rPr>
        <w:b w:val="1"/>
        <w:bCs w:val="1"/>
      </w:rPr>
    </w:tblStylePr>
    <w:tblStylePr w:type="band1Vert">
      <w:tblPr/>
      <w:tcPr>
        <w:tcBorders>
          <w:left w:color="85939e" w:space="0" w:sz="4" w:val="single"/>
          <w:right w:color="85939e" w:space="0" w:sz="4" w:val="single"/>
        </w:tcBorders>
      </w:tcPr>
    </w:tblStylePr>
    <w:tblStylePr w:type="band2Vert">
      <w:tblPr/>
      <w:tcPr>
        <w:tcBorders>
          <w:left w:color="85939e" w:space="0" w:sz="4" w:val="single"/>
          <w:right w:color="85939e" w:space="0" w:sz="4" w:val="single"/>
        </w:tcBorders>
      </w:tcPr>
    </w:tblStylePr>
    <w:tblStylePr w:type="band1Horz">
      <w:tblPr/>
      <w:tcPr>
        <w:tcBorders>
          <w:top w:color="85939e" w:space="0" w:sz="4" w:val="single"/>
          <w:bottom w:color="85939e" w:space="0" w:sz="4" w:val="single"/>
        </w:tcBorders>
      </w:tcPr>
    </w:tblStylePr>
  </w:style>
  <w:style w:type="table" w:styleId="PlainTable3">
    <w:name w:val="Plain Table 3"/>
    <w:basedOn w:val="TableNormal"/>
    <w:uiPriority w:val="43"/>
    <w:rsid w:val="00DF100D"/>
    <w:tblPr>
      <w:tblStyleRowBandSize w:val="1"/>
      <w:tblStyleColBandSize w:val="1"/>
    </w:tblPr>
    <w:tblStylePr w:type="firstRow">
      <w:rPr>
        <w:b w:val="1"/>
        <w:bCs w:val="1"/>
        <w:caps w:val="1"/>
      </w:rPr>
      <w:tblPr/>
      <w:tcPr>
        <w:tcBorders>
          <w:bottom w:color="85939e" w:space="0" w:sz="4" w:val="single"/>
        </w:tcBorders>
      </w:tcPr>
    </w:tblStylePr>
    <w:tblStylePr w:type="lastRow">
      <w:rPr>
        <w:b w:val="1"/>
        <w:bCs w:val="1"/>
        <w:caps w:val="1"/>
      </w:rPr>
      <w:tblPr/>
      <w:tcPr>
        <w:tcBorders>
          <w:top w:space="0" w:sz="0" w:val="nil"/>
        </w:tcBorders>
      </w:tcPr>
    </w:tblStylePr>
    <w:tblStylePr w:type="firstCol">
      <w:rPr>
        <w:b w:val="1"/>
        <w:bCs w:val="1"/>
        <w:caps w:val="1"/>
      </w:rPr>
      <w:tblPr/>
      <w:tcPr>
        <w:tcBorders>
          <w:right w:color="85939e" w:space="0" w:sz="4" w:val="single"/>
        </w:tcBorders>
      </w:tcPr>
    </w:tblStylePr>
    <w:tblStylePr w:type="lastCol">
      <w:rPr>
        <w:b w:val="1"/>
        <w:bCs w:val="1"/>
        <w:caps w:val="1"/>
      </w:rPr>
      <w:tblPr/>
      <w:tcPr>
        <w:tcBorders>
          <w:left w:space="0" w:sz="0" w:val="nil"/>
        </w:tcBorders>
      </w:tcPr>
    </w:tblStylePr>
    <w:tblStylePr w:type="band1Vert">
      <w:tblPr/>
      <w:tcPr>
        <w:shd w:color="auto" w:fill="f2f2f2" w:val="clear"/>
      </w:tcPr>
    </w:tblStylePr>
    <w:tblStylePr w:type="band1Horz">
      <w:tblPr/>
      <w:tcPr>
        <w:shd w:color="auto" w:fill="f2f2f2" w:val="clear"/>
      </w:tcPr>
    </w:tblStylePr>
    <w:tblStylePr w:type="neCell">
      <w:tblPr/>
      <w:tcPr>
        <w:tcBorders>
          <w:left w:space="0" w:sz="0" w:val="nil"/>
        </w:tcBorders>
      </w:tcPr>
    </w:tblStylePr>
    <w:tblStylePr w:type="nwCell">
      <w:tblPr/>
      <w:tcPr>
        <w:tcBorders>
          <w:right w:space="0" w:sz="0" w:val="nil"/>
        </w:tcBorders>
      </w:tcPr>
    </w:tblStylePr>
  </w:style>
  <w:style w:type="paragraph" w:styleId="TOAHeading">
    <w:name w:val="toa heading"/>
    <w:basedOn w:val="Normal"/>
    <w:next w:val="Normal"/>
    <w:uiPriority w:val="99"/>
    <w:unhideWhenUsed w:val="1"/>
    <w:rsid w:val="00DF100D"/>
    <w:pPr>
      <w:widowControl w:val="0"/>
      <w:autoSpaceDE w:val="0"/>
      <w:autoSpaceDN w:val="0"/>
      <w:spacing w:before="120"/>
    </w:pPr>
    <w:rPr>
      <w:rFonts w:eastAsia="Times New Roman"/>
      <w:b w:val="1"/>
      <w:bCs w:val="1"/>
      <w:color w:val="auto"/>
      <w:sz w:val="24"/>
      <w:lang w:val="en-US"/>
    </w:rPr>
  </w:style>
  <w:style w:type="paragraph" w:styleId="List4">
    <w:name w:val="List 4"/>
    <w:basedOn w:val="Normal"/>
    <w:rsid w:val="005126E7"/>
    <w:pPr>
      <w:ind w:left="1132" w:hanging="283"/>
      <w:contextualSpacing w:val="1"/>
    </w:pPr>
  </w:style>
  <w:style w:type="paragraph" w:styleId="List2">
    <w:name w:val="List 2"/>
    <w:basedOn w:val="Normal"/>
    <w:unhideWhenUsed w:val="1"/>
    <w:rsid w:val="005126E7"/>
    <w:pPr>
      <w:ind w:left="566" w:hanging="283"/>
      <w:contextualSpacing w:val="1"/>
    </w:pPr>
  </w:style>
  <w:style w:type="paragraph" w:styleId="Style1" w:customStyle="1">
    <w:name w:val="Style1"/>
    <w:basedOn w:val="Heading2"/>
    <w:rsid w:val="00A26756"/>
    <w:rPr>
      <w:rFonts w:cs="Arial"/>
      <w:b w:val="1"/>
      <w:bCs w:val="0"/>
      <w:color w:val="2e808e"/>
    </w:rPr>
  </w:style>
  <w:style w:type="paragraph" w:styleId="ListNumber">
    <w:name w:val="List Number"/>
    <w:basedOn w:val="Normal"/>
    <w:rsid w:val="00E2472A"/>
    <w:pPr>
      <w:numPr>
        <w:numId w:val="4"/>
      </w:numPr>
      <w:spacing w:after="60"/>
      <w:ind w:left="357" w:hanging="357"/>
    </w:pPr>
  </w:style>
  <w:style w:type="paragraph" w:styleId="ListNumber2">
    <w:name w:val="List Number 2"/>
    <w:basedOn w:val="Normal"/>
    <w:unhideWhenUsed w:val="1"/>
    <w:rsid w:val="0020635B"/>
    <w:pPr>
      <w:numPr>
        <w:numId w:val="5"/>
      </w:numPr>
      <w:contextualSpacing w:val="1"/>
    </w:pPr>
  </w:style>
  <w:style w:type="paragraph" w:styleId="ListNumber3">
    <w:name w:val="List Number 3"/>
    <w:basedOn w:val="Normal"/>
    <w:unhideWhenUsed w:val="1"/>
    <w:rsid w:val="0020635B"/>
    <w:pPr>
      <w:numPr>
        <w:numId w:val="6"/>
      </w:numPr>
      <w:contextualSpacing w:val="1"/>
    </w:pPr>
  </w:style>
  <w:style w:type="table" w:styleId="Style2" w:customStyle="1">
    <w:name w:val="Style2"/>
    <w:basedOn w:val="TableNormal"/>
    <w:uiPriority w:val="99"/>
    <w:rsid w:val="005B1364"/>
    <w:tblPr/>
  </w:style>
  <w:style w:type="paragraph" w:styleId="Tableheadings" w:customStyle="1">
    <w:name w:val="Table headings"/>
    <w:basedOn w:val="Introparagraph"/>
    <w:rsid w:val="00B44F6B"/>
    <w:pPr>
      <w:spacing w:after="240"/>
      <w:ind w:left="113" w:right="113"/>
    </w:pPr>
    <w:rPr>
      <w:rFonts w:cs="Arial"/>
      <w:color w:val="ffffff"/>
      <w:sz w:val="28"/>
      <w:szCs w:val="28"/>
    </w:rPr>
  </w:style>
  <w:style w:type="character" w:styleId="UnresolvedMention">
    <w:name w:val="Unresolved Mention"/>
    <w:uiPriority w:val="99"/>
    <w:semiHidden w:val="1"/>
    <w:unhideWhenUsed w:val="1"/>
    <w:rsid w:val="00035B8B"/>
    <w:rPr>
      <w:color w:val="605e5c"/>
      <w:shd w:color="auto" w:fill="e1dfdd" w:val="clear"/>
    </w:rPr>
  </w:style>
  <w:style w:type="paragraph" w:styleId="Templatewebsite" w:customStyle="1">
    <w:name w:val="Template website"/>
    <w:basedOn w:val="Heading5"/>
    <w:autoRedefine w:val="1"/>
    <w:rsid w:val="002E74B9"/>
    <w:pPr>
      <w:spacing w:after="360" w:before="360"/>
    </w:pPr>
    <w:rPr>
      <w:rFonts w:ascii="Arial" w:hAnsi="Arial"/>
      <w:lang w:eastAsia="en-GB" w:val="en-GB"/>
    </w:rPr>
  </w:style>
  <w:style w:type="paragraph" w:styleId="Organisationsname" w:customStyle="1">
    <w:name w:val="Organisation's name"/>
    <w:basedOn w:val="Heading3"/>
    <w:autoRedefine w:val="1"/>
    <w:rsid w:val="00CD045F"/>
    <w:pPr>
      <w:spacing w:after="480" w:before="0"/>
    </w:pPr>
    <w:rPr>
      <w:rFonts w:ascii="Arial" w:hAnsi="Arial"/>
    </w:rPr>
  </w:style>
  <w:style w:type="paragraph" w:styleId="Style3" w:customStyle="1">
    <w:name w:val="Style3"/>
    <w:basedOn w:val="Heading1"/>
    <w:rsid w:val="00951EB3"/>
    <w:pPr>
      <w:spacing w:after="240"/>
    </w:pPr>
    <w:rPr>
      <w:sz w:val="28"/>
      <w:szCs w:val="28"/>
    </w:rPr>
  </w:style>
  <w:style w:type="paragraph" w:styleId="TableBodyText" w:customStyle="1">
    <w:name w:val="Table Body Text"/>
    <w:basedOn w:val="Normal"/>
    <w:qFormat w:val="1"/>
    <w:rsid w:val="000A5DAB"/>
    <w:pPr>
      <w:spacing w:after="120" w:before="120"/>
      <w:ind w:left="113" w:right="113"/>
    </w:pPr>
    <w:rPr>
      <w:rFonts w:cs="Arial"/>
      <w:color w:val="000000"/>
      <w:sz w:val="20"/>
      <w:szCs w:val="18"/>
    </w:rPr>
  </w:style>
  <w:style w:type="paragraph" w:styleId="TableHeadingWhite" w:customStyle="1">
    <w:name w:val="Table Heading White"/>
    <w:basedOn w:val="Normal"/>
    <w:qFormat w:val="1"/>
    <w:rsid w:val="00BB1FC8"/>
    <w:pPr>
      <w:spacing w:after="160" w:before="160"/>
      <w:ind w:left="113" w:right="113"/>
    </w:pPr>
    <w:rPr>
      <w:rFonts w:cs="Arial"/>
      <w:b w:val="1"/>
      <w:color w:val="ffffff"/>
      <w:sz w:val="20"/>
      <w:szCs w:val="20"/>
    </w:rPr>
  </w:style>
  <w:style w:type="paragraph" w:styleId="TableBody-Centered" w:customStyle="1">
    <w:name w:val="Table Body - Centered"/>
    <w:basedOn w:val="Normal"/>
    <w:autoRedefine w:val="1"/>
    <w:qFormat w:val="1"/>
    <w:rsid w:val="00E50D1D"/>
    <w:pPr>
      <w:spacing w:after="160" w:before="160"/>
      <w:ind w:left="113" w:right="113"/>
    </w:pPr>
    <w:rPr>
      <w:rFonts w:cs="Arial"/>
      <w:sz w:val="20"/>
      <w:szCs w:val="20"/>
      <w:lang w:val="en-US"/>
    </w:rPr>
  </w:style>
  <w:style w:type="paragraph" w:styleId="TableHeading-Centered" w:customStyle="1">
    <w:name w:val="Table Heading - Centered"/>
    <w:basedOn w:val="TableBody-Centered"/>
    <w:autoRedefine w:val="1"/>
    <w:qFormat w:val="1"/>
    <w:rsid w:val="00346E1D"/>
    <w:rPr>
      <w:b w:val="1"/>
      <w:bCs w:val="1"/>
      <w:color w:val="ffffff" w:themeColor="background1"/>
      <w:lang w:val="en-GB"/>
    </w:rPr>
  </w:style>
  <w:style w:type="paragraph" w:styleId="Tablebulletlist-Lvl1" w:customStyle="1">
    <w:name w:val="Table bullet list - Lvl 1"/>
    <w:basedOn w:val="ListParagraph"/>
    <w:qFormat w:val="1"/>
    <w:rsid w:val="0043324A"/>
    <w:pPr>
      <w:numPr>
        <w:numId w:val="12"/>
      </w:numPr>
      <w:spacing w:after="120" w:before="120" w:line="259" w:lineRule="auto"/>
      <w:ind w:left="470" w:right="113" w:hanging="357"/>
    </w:pPr>
    <w:rPr>
      <w:rFonts w:cs="Arial" w:eastAsia="Calibri"/>
      <w:color w:val="auto"/>
      <w:sz w:val="20"/>
      <w:szCs w:val="18"/>
    </w:rPr>
  </w:style>
  <w:style w:type="paragraph" w:styleId="ListParagraph">
    <w:name w:val="List Paragraph"/>
    <w:basedOn w:val="Normal"/>
    <w:uiPriority w:val="34"/>
    <w:qFormat w:val="1"/>
    <w:rsid w:val="008327E7"/>
    <w:pPr>
      <w:ind w:left="720"/>
      <w:contextualSpacing w:val="1"/>
    </w:pPr>
  </w:style>
  <w:style w:type="paragraph" w:styleId="Tablebulletlist-Lvl2" w:customStyle="1">
    <w:name w:val="Table bullet list - Lvl 2"/>
    <w:basedOn w:val="Normal"/>
    <w:rsid w:val="00E13D05"/>
    <w:pPr>
      <w:numPr>
        <w:numId w:val="13"/>
      </w:numPr>
      <w:spacing w:after="40" w:before="40"/>
      <w:ind w:hanging="161"/>
    </w:pPr>
    <w:rPr>
      <w:rFonts w:cs="ArialMT"/>
      <w:color w:val="000000"/>
      <w:sz w:val="20"/>
      <w:szCs w:val="20"/>
      <w:lang w:val="en-GB"/>
    </w:rPr>
  </w:style>
  <w:style w:type="paragraph" w:styleId="ContentsSubheading" w:customStyle="1">
    <w:name w:val="Contents Subheading"/>
    <w:basedOn w:val="Normal"/>
    <w:uiPriority w:val="99"/>
    <w:rsid w:val="00012771"/>
    <w:pPr>
      <w:suppressAutoHyphens w:val="1"/>
      <w:autoSpaceDE w:val="0"/>
      <w:autoSpaceDN w:val="0"/>
      <w:adjustRightInd w:val="0"/>
      <w:spacing w:line="260" w:lineRule="atLeast"/>
      <w:textAlignment w:val="center"/>
    </w:pPr>
    <w:rPr>
      <w:rFonts w:ascii="Gotham-Book" w:cs="Gotham-Book" w:hAnsi="Gotham-Book"/>
      <w:color w:val="000000"/>
      <w:spacing w:val="-2"/>
      <w:sz w:val="18"/>
      <w:szCs w:val="18"/>
      <w:lang w:eastAsia="en-GB" w:val="en-US"/>
    </w:rPr>
  </w:style>
  <w:style w:type="character" w:styleId="FollowedHyperlink">
    <w:name w:val="FollowedHyperlink"/>
    <w:semiHidden w:val="1"/>
    <w:unhideWhenUsed w:val="1"/>
    <w:rsid w:val="007202A0"/>
    <w:rPr>
      <w:color w:val="954f72"/>
      <w:u w:val="single"/>
    </w:rPr>
  </w:style>
  <w:style w:type="character" w:styleId="CommentReference">
    <w:name w:val="annotation reference"/>
    <w:basedOn w:val="DefaultParagraphFont"/>
    <w:unhideWhenUsed w:val="1"/>
    <w:rsid w:val="00BC2712"/>
    <w:rPr>
      <w:sz w:val="16"/>
      <w:szCs w:val="16"/>
    </w:rPr>
  </w:style>
  <w:style w:type="paragraph" w:styleId="CommentText">
    <w:name w:val="annotation text"/>
    <w:basedOn w:val="Normal"/>
    <w:link w:val="CommentTextChar"/>
    <w:unhideWhenUsed w:val="1"/>
    <w:rsid w:val="00BC2712"/>
    <w:rPr>
      <w:sz w:val="20"/>
      <w:szCs w:val="20"/>
    </w:rPr>
  </w:style>
  <w:style w:type="character" w:styleId="CommentTextChar" w:customStyle="1">
    <w:name w:val="Comment Text Char"/>
    <w:basedOn w:val="DefaultParagraphFont"/>
    <w:link w:val="CommentText"/>
    <w:rsid w:val="00BC2712"/>
    <w:rPr>
      <w:color w:val="22272b"/>
      <w:lang w:eastAsia="en-US"/>
    </w:rPr>
  </w:style>
  <w:style w:type="paragraph" w:styleId="CommentSubject">
    <w:name w:val="annotation subject"/>
    <w:basedOn w:val="CommentText"/>
    <w:next w:val="CommentText"/>
    <w:link w:val="CommentSubjectChar"/>
    <w:semiHidden w:val="1"/>
    <w:unhideWhenUsed w:val="1"/>
    <w:rsid w:val="00BC2712"/>
    <w:rPr>
      <w:b w:val="1"/>
      <w:bCs w:val="1"/>
    </w:rPr>
  </w:style>
  <w:style w:type="character" w:styleId="CommentSubjectChar" w:customStyle="1">
    <w:name w:val="Comment Subject Char"/>
    <w:basedOn w:val="CommentTextChar"/>
    <w:link w:val="CommentSubject"/>
    <w:semiHidden w:val="1"/>
    <w:rsid w:val="00BC2712"/>
    <w:rPr>
      <w:b w:val="1"/>
      <w:bCs w:val="1"/>
      <w:color w:val="22272b"/>
      <w:lang w:eastAsia="en-US"/>
    </w:rPr>
  </w:style>
  <w:style w:type="paragraph" w:styleId="Body" w:customStyle="1">
    <w:name w:val="Body"/>
    <w:basedOn w:val="Normal"/>
    <w:uiPriority w:val="99"/>
    <w:rsid w:val="005D4F89"/>
    <w:pPr>
      <w:tabs>
        <w:tab w:val="left" w:pos="283"/>
      </w:tabs>
      <w:suppressAutoHyphens w:val="1"/>
      <w:autoSpaceDE w:val="0"/>
      <w:autoSpaceDN w:val="0"/>
      <w:adjustRightInd w:val="0"/>
      <w:spacing w:after="170" w:line="240" w:lineRule="atLeast"/>
      <w:textAlignment w:val="center"/>
    </w:pPr>
    <w:rPr>
      <w:rFonts w:ascii="Gotham Book" w:cs="Gotham Book" w:eastAsia="Calibri" w:hAnsi="Gotham Book"/>
      <w:color w:val="000000"/>
      <w:sz w:val="18"/>
      <w:szCs w:val="18"/>
      <w:lang w:val="en-GB"/>
    </w:rPr>
  </w:style>
  <w:style w:type="character" w:styleId="Bold" w:customStyle="1">
    <w:name w:val="Bold"/>
    <w:uiPriority w:val="99"/>
    <w:rsid w:val="005D4F89"/>
    <w:rPr>
      <w:b w:val="1"/>
      <w:bCs w:val="1"/>
    </w:rPr>
  </w:style>
  <w:style w:type="character" w:styleId="Body1" w:customStyle="1">
    <w:name w:val="Body1"/>
    <w:uiPriority w:val="99"/>
    <w:rsid w:val="005D4F89"/>
    <w:rPr>
      <w:rFonts w:ascii="Gotham Book" w:cs="Gotham Book" w:hAnsi="Gotham Book"/>
      <w:color w:val="000000"/>
      <w:sz w:val="18"/>
      <w:szCs w:val="18"/>
    </w:rPr>
  </w:style>
  <w:style w:type="paragraph" w:styleId="BodyBold" w:customStyle="1">
    <w:name w:val="Body Bold"/>
    <w:basedOn w:val="BodyText"/>
    <w:rsid w:val="002A0A8D"/>
    <w:rPr>
      <w:b w:val="1"/>
      <w:bCs w:val="1"/>
    </w:rPr>
  </w:style>
  <w:style w:type="paragraph" w:styleId="SmallerBodyText" w:customStyle="1">
    <w:name w:val="Smaller Body Text"/>
    <w:basedOn w:val="ListNumber"/>
    <w:qFormat w:val="1"/>
    <w:rsid w:val="002A0A8D"/>
    <w:pPr>
      <w:numPr>
        <w:numId w:val="0"/>
      </w:numPr>
      <w:spacing w:after="120"/>
      <w:ind w:left="357"/>
    </w:pPr>
    <w:rPr>
      <w:lang w:val="en-GB"/>
    </w:rPr>
  </w:style>
  <w:style w:type="paragraph" w:styleId="Checkbox" w:customStyle="1">
    <w:name w:val="Checkbox"/>
    <w:basedOn w:val="ListNumber"/>
    <w:qFormat w:val="1"/>
    <w:rsid w:val="002A0A8D"/>
    <w:pPr>
      <w:numPr>
        <w:numId w:val="0"/>
      </w:numPr>
      <w:spacing w:after="120" w:before="120"/>
      <w:ind w:left="357"/>
    </w:pPr>
    <w:rPr>
      <w:lang w:val="en-GB"/>
    </w:rPr>
  </w:style>
  <w:style w:type="paragraph" w:styleId="Revision">
    <w:name w:val="Revision"/>
    <w:hidden w:val="1"/>
    <w:semiHidden w:val="1"/>
    <w:rsid w:val="00323D59"/>
    <w:rPr>
      <w:color w:val="22272b"/>
      <w:sz w:val="22"/>
      <w:szCs w:val="24"/>
      <w:lang w:eastAsia="en-US"/>
    </w:rPr>
  </w:style>
  <w:style w:type="paragraph" w:styleId="NormalWeb">
    <w:name w:val="Normal (Web)"/>
    <w:basedOn w:val="Normal"/>
    <w:semiHidden w:val="1"/>
    <w:unhideWhenUsed w:val="1"/>
    <w:rsid w:val="00AF3EED"/>
    <w:rPr>
      <w:rFonts w:ascii="Times New Roman" w:hAnsi="Times New Roman"/>
      <w:sz w:val="24"/>
    </w:rPr>
  </w:style>
  <w:style w:type="paragraph" w:styleId="Subtitle">
    <w:name w:val="Subtitle"/>
    <w:basedOn w:val="Normal"/>
    <w:next w:val="Normal"/>
    <w:pPr>
      <w:spacing w:after="160" w:lineRule="auto"/>
    </w:pPr>
    <w:rPr>
      <w:color w:val="0b3f47"/>
      <w:sz w:val="36"/>
      <w:szCs w:val="36"/>
    </w:rPr>
  </w:style>
  <w:style w:type="table" w:styleId="Table1">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s://ocg.nsw.gov.au/organisations/reportable-conduct-scheme/reportable-conduct-notification-forms" TargetMode="External"/><Relationship Id="rId22" Type="http://schemas.openxmlformats.org/officeDocument/2006/relationships/image" Target="media/image2.png"/><Relationship Id="rId21" Type="http://schemas.openxmlformats.org/officeDocument/2006/relationships/hyperlink" Target="https://ocg.nsw.gov.au/sites/default/files/2022-01/T_CSS_ComplaintRecordForm.docx" TargetMode="External"/><Relationship Id="rId24" Type="http://schemas.openxmlformats.org/officeDocument/2006/relationships/footer" Target="footer1.xml"/><Relationship Id="rId23"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legislation.nsw.gov.au/view/html/inforce/2022-02-01/act-2019-025?query=VersionSeriesId%3D%222e8ac990-120d-4ed0-bc2b-35556e5bc3ec%22+AND+VersionDescId%3D%22c8f75804-c7dc-4cd9-b7ca-d7d46643f2f5%22+AND+PrintType%3D%22act.reprint%22+AND+(VersionDescId%3D%22c8f75804-c7dc-4cd9-b7ca-d7d46643f2f5%22+AND+VersionSeriesId%3D%222e8ac990-120d-4ed0-bc2b-35556e5bc3ec%22+AND+PrintType%3D%22act.reprint%22+AND+Content%3D(%22Child+Safe+Scheme%22))&amp;dQuery=Document+Types%3D%22%3Cspan+class%3D%27dq-highlight%27%3EActs%3C%2Fspan%3E%2C+%3Cspan+class%3D%27dq-highlight%27%3ERegulations%3C%2Fspan%3E%2C+%3Cspan+class%3D%27dq-highlight%27%3EEPIs%3C%2Fspan%3E%22%2C+Search+In%3D%22%3Cspan+class%3D%27dq-highlight%27%3EAll+Content%3C%2Fspan%3E%22%2C+Exact+Phrase%3D%22%3Cspan+class%3D%27dq-highlight%27%3EChild+Safe+Scheme%3C%2Fspan%3E%22%2C+Point+In+Time%3D%22%3Cspan+class%3D%27dq-highlight%27%3E01%2F02%2F2022%3C%2Fspan%3E%22#sec.20" TargetMode="External"/><Relationship Id="rId25" Type="http://schemas.openxmlformats.org/officeDocument/2006/relationships/footer" Target="foot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legislation.nsw.gov.au/view/html/inforce/2022-02-01/act-2019-025?query=VersionSeriesId%3D%222e8ac990-120d-4ed0-bc2b-35556e5bc3ec%22+AND+VersionDescId%3D%22c8f75804-c7dc-4cd9-b7ca-d7d46643f2f5%22+AND+PrintType%3D%22act.reprint%22+AND+(VersionDescId%3D%22c8f75804-c7dc-4cd9-b7ca-d7d46643f2f5%22+AND+VersionSeriesId%3D%222e8ac990-120d-4ed0-bc2b-35556e5bc3ec%22+AND+PrintType%3D%22act.reprint%22+AND+Content%3D(%22Child+Safe+Scheme%22))&amp;dQuery=Document+Types%3D%22%3Cspan+class%3D%27dq-highlight%27%3EActs%3C%2Fspan%3E%2C+%3Cspan+class%3D%27dq-highlight%27%3ERegulations%3C%2Fspan%3E%2C+%3Cspan+class%3D%27dq-highlight%27%3EEPIs%3C%2Fspan%3E%22%2C+Search+In%3D%22%3Cspan+class%3D%27dq-highlight%27%3EAll+Content%3C%2Fspan%3E%22%2C+Exact+Phrase%3D%22%3Cspan+class%3D%27dq-highlight%27%3EChild+Safe+Scheme%3C%2Fspan%3E%22%2C+Point+In+Time%3D%22%3Cspan+class%3D%27dq-highlight%27%3E01%2F02%2F2022%3C%2Fspan%3E%22#sec.20" TargetMode="External"/><Relationship Id="rId11" Type="http://schemas.openxmlformats.org/officeDocument/2006/relationships/hyperlink" Target="https://ocg.nsw.gov.au/organisations/reportable-conduct-scheme/reportable-conduct-fact-sheets" TargetMode="External"/><Relationship Id="rId10" Type="http://schemas.openxmlformats.org/officeDocument/2006/relationships/hyperlink" Target="https://legislation.nsw.gov.au/view/html/inforce/current/act-1998-157#ch.3-pt.2" TargetMode="External"/><Relationship Id="rId13" Type="http://schemas.openxmlformats.org/officeDocument/2006/relationships/hyperlink" Target="https://legislation.nsw.gov.au/view/html/inforce/current/act-1900-040#sec.43B" TargetMode="External"/><Relationship Id="rId12" Type="http://schemas.openxmlformats.org/officeDocument/2006/relationships/hyperlink" Target="https://legislation.nsw.gov.au/view/html/inforce/current/act-1900-040#sec.316A" TargetMode="External"/><Relationship Id="rId15" Type="http://schemas.openxmlformats.org/officeDocument/2006/relationships/hyperlink" Target="https://reporter.childstory.nsw.gov.au/s/mrg" TargetMode="External"/><Relationship Id="rId14" Type="http://schemas.openxmlformats.org/officeDocument/2006/relationships/hyperlink" Target="http://www.legislation.nsw.gov.au/#/view/act/1998/157/chap3/part2" TargetMode="External"/><Relationship Id="rId17" Type="http://schemas.openxmlformats.org/officeDocument/2006/relationships/hyperlink" Target="https://legislation.nsw.gov.au/view/html/inforce/current/act-1998-157#ch.3-pt.2" TargetMode="External"/><Relationship Id="rId16" Type="http://schemas.openxmlformats.org/officeDocument/2006/relationships/hyperlink" Target="https://reporter.childstory.nsw.gov.au/s/mrg" TargetMode="External"/><Relationship Id="rId19" Type="http://schemas.openxmlformats.org/officeDocument/2006/relationships/hyperlink" Target="https://reporter.childstory.nsw.gov.au/s/" TargetMode="External"/><Relationship Id="rId18" Type="http://schemas.openxmlformats.org/officeDocument/2006/relationships/hyperlink" Target="https://ocg.nsw.gov.au/sites/default/files/2022-07/g_css_reportingobligationsresource.pdf"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ublicSansMedium-regular.ttf"/><Relationship Id="rId2" Type="http://schemas.openxmlformats.org/officeDocument/2006/relationships/font" Target="fonts/PublicSansMedium-bold.ttf"/><Relationship Id="rId3" Type="http://schemas.openxmlformats.org/officeDocument/2006/relationships/font" Target="fonts/PublicSansMedium-italic.ttf"/><Relationship Id="rId4" Type="http://schemas.openxmlformats.org/officeDocument/2006/relationships/font" Target="fonts/PublicSansMedium-boldItalic.ttf"/><Relationship Id="rId10" Type="http://schemas.openxmlformats.org/officeDocument/2006/relationships/font" Target="fonts/PublicSansSemiBold-boldItalic.ttf"/><Relationship Id="rId9" Type="http://schemas.openxmlformats.org/officeDocument/2006/relationships/font" Target="fonts/PublicSansSemiBold-italic.ttf"/><Relationship Id="rId5" Type="http://schemas.openxmlformats.org/officeDocument/2006/relationships/font" Target="fonts/NotoSansSymbols-regular.ttf"/><Relationship Id="rId6" Type="http://schemas.openxmlformats.org/officeDocument/2006/relationships/font" Target="fonts/NotoSansSymbols-bold.ttf"/><Relationship Id="rId7" Type="http://schemas.openxmlformats.org/officeDocument/2006/relationships/font" Target="fonts/PublicSansSemiBold-regular.ttf"/><Relationship Id="rId8" Type="http://schemas.openxmlformats.org/officeDocument/2006/relationships/font" Target="fonts/PublicSansSemiBold-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SwPmtZE8W0ELt/XXuak7Zyta04Q==">CgMxLjAyD2lkLnZ2OTRlN3RtcW91NTgAciExbnphdFF4MzNpZEJUdllsTFE0SExGRTJlNGhCdndCdFM=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2025-03-07T08:36:00Z</dcterms:created>
  <dc:creator>Microsoft Office User</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A9344486</vt:lpwstr>
  </property>
  <property fmtid="{D5CDD505-2E9C-101B-9397-08002B2CF9AE}" pid="4" name="Objective-Title">
    <vt:lpwstr>04_Child Safe Reporting Policy sample_template FINAL</vt:lpwstr>
  </property>
  <property fmtid="{D5CDD505-2E9C-101B-9397-08002B2CF9AE}" pid="5" name="Objective-Description">
    <vt:lpwstr/>
  </property>
  <property fmtid="{D5CDD505-2E9C-101B-9397-08002B2CF9AE}" pid="6" name="Objective-CreationStamp">
    <vt:filetime>2025-03-07T08:36:49Z</vt:filetime>
  </property>
  <property fmtid="{D5CDD505-2E9C-101B-9397-08002B2CF9AE}" pid="7" name="Objective-IsApproved">
    <vt:bool>false</vt:bool>
  </property>
  <property fmtid="{D5CDD505-2E9C-101B-9397-08002B2CF9AE}" pid="8" name="Objective-IsPublished">
    <vt:bool>true</vt:bool>
  </property>
  <property fmtid="{D5CDD505-2E9C-101B-9397-08002B2CF9AE}" pid="9" name="Objective-DatePublished">
    <vt:filetime>2025-03-09T10:38:58Z</vt:filetime>
  </property>
  <property fmtid="{D5CDD505-2E9C-101B-9397-08002B2CF9AE}" pid="10" name="Objective-ModificationStamp">
    <vt:filetime>2025-03-09T10:38:58Z</vt:filetime>
  </property>
  <property fmtid="{D5CDD505-2E9C-101B-9397-08002B2CF9AE}" pid="11" name="Objective-Owner">
    <vt:lpwstr>Helen Price</vt:lpwstr>
  </property>
  <property fmtid="{D5CDD505-2E9C-101B-9397-08002B2CF9AE}" pid="12" name="Objective-Path">
    <vt:lpwstr>Objective Global Folder:1. Office of the Children's Guardian (OCG):1. Office of the Children's Guardian File Plan (OCG):CHILD SAFE ORGANISATIONS (CSO):CHILD SAFE STANDARDS PROJECT:Child Safe Strategic Projects:Project B2: Getting Started:Child Safe Policy samples</vt:lpwstr>
  </property>
  <property fmtid="{D5CDD505-2E9C-101B-9397-08002B2CF9AE}" pid="13" name="Objective-Parent">
    <vt:lpwstr>Child Safe Policy samples</vt:lpwstr>
  </property>
  <property fmtid="{D5CDD505-2E9C-101B-9397-08002B2CF9AE}" pid="14" name="Objective-State">
    <vt:lpwstr>Published</vt:lpwstr>
  </property>
  <property fmtid="{D5CDD505-2E9C-101B-9397-08002B2CF9AE}" pid="15" name="Objective-VersionId">
    <vt:lpwstr>vA14192538</vt:lpwstr>
  </property>
  <property fmtid="{D5CDD505-2E9C-101B-9397-08002B2CF9AE}" pid="16" name="Objective-Version">
    <vt:lpwstr>2.0</vt:lpwstr>
  </property>
  <property fmtid="{D5CDD505-2E9C-101B-9397-08002B2CF9AE}" pid="17" name="Objective-VersionNumber">
    <vt:r8>2.0</vt:r8>
  </property>
  <property fmtid="{D5CDD505-2E9C-101B-9397-08002B2CF9AE}" pid="18" name="Objective-VersionComment">
    <vt:lpwstr/>
  </property>
  <property fmtid="{D5CDD505-2E9C-101B-9397-08002B2CF9AE}" pid="19" name="Objective-FileNumber">
    <vt:lpwstr>OCG24/1032</vt:lpwstr>
  </property>
  <property fmtid="{D5CDD505-2E9C-101B-9397-08002B2CF9AE}" pid="20" name="Objective-Classification">
    <vt:lpwstr/>
  </property>
  <property fmtid="{D5CDD505-2E9C-101B-9397-08002B2CF9AE}" pid="21" name="Objective-Caveats">
    <vt:lpwstr/>
  </property>
  <property fmtid="{D5CDD505-2E9C-101B-9397-08002B2CF9AE}" pid="22" name="Objective-Security Classification">
    <vt:lpwstr>UNCLASSIFIED</vt:lpwstr>
  </property>
  <property fmtid="{D5CDD505-2E9C-101B-9397-08002B2CF9AE}" pid="23" name="Objective-DLM">
    <vt:lpwstr>No Impact</vt:lpwstr>
  </property>
  <property fmtid="{D5CDD505-2E9C-101B-9397-08002B2CF9AE}" pid="24" name="Objective-Vital Record">
    <vt:lpwstr>No</vt:lpwstr>
  </property>
  <property fmtid="{D5CDD505-2E9C-101B-9397-08002B2CF9AE}" pid="25" name="Objective-Current Approver">
    <vt:lpwstr/>
  </property>
  <property fmtid="{D5CDD505-2E9C-101B-9397-08002B2CF9AE}" pid="26" name="Objective-Approval Status">
    <vt:lpwstr/>
  </property>
  <property fmtid="{D5CDD505-2E9C-101B-9397-08002B2CF9AE}" pid="27" name="Objective-Approval History">
    <vt:lpwstr/>
  </property>
  <property fmtid="{D5CDD505-2E9C-101B-9397-08002B2CF9AE}" pid="28" name="Objective-Document Tag(s)">
    <vt:lpwstr/>
  </property>
  <property fmtid="{D5CDD505-2E9C-101B-9397-08002B2CF9AE}" pid="29" name="Objective-Connect Creator">
    <vt:lpwstr/>
  </property>
  <property fmtid="{D5CDD505-2E9C-101B-9397-08002B2CF9AE}" pid="30" name="Objective-Shared By">
    <vt:lpwstr/>
  </property>
  <property fmtid="{D5CDD505-2E9C-101B-9397-08002B2CF9AE}" pid="31" name="Objective-Comment">
    <vt:lpwstr/>
  </property>
</Properties>
</file>